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B8C3A9">
      <w:pPr>
        <w:spacing w:line="360" w:lineRule="auto"/>
        <w:jc w:val="center"/>
        <w:rPr>
          <w:rFonts w:ascii="宋体" w:hAnsi="宋体"/>
          <w:sz w:val="58"/>
          <w:szCs w:val="52"/>
        </w:rPr>
      </w:pPr>
    </w:p>
    <w:p w14:paraId="3701D38A">
      <w:pPr>
        <w:spacing w:line="360" w:lineRule="auto"/>
        <w:jc w:val="center"/>
        <w:rPr>
          <w:rFonts w:ascii="宋体" w:hAnsi="宋体"/>
          <w:sz w:val="58"/>
          <w:szCs w:val="52"/>
        </w:rPr>
      </w:pPr>
    </w:p>
    <w:p w14:paraId="0B70238C">
      <w:pPr>
        <w:spacing w:line="360" w:lineRule="auto"/>
        <w:jc w:val="center"/>
        <w:rPr>
          <w:rFonts w:ascii="宋体" w:hAnsi="宋体"/>
          <w:sz w:val="58"/>
          <w:szCs w:val="52"/>
        </w:rPr>
      </w:pPr>
    </w:p>
    <w:p w14:paraId="06696CE1">
      <w:pPr>
        <w:spacing w:line="360" w:lineRule="auto"/>
        <w:jc w:val="center"/>
        <w:rPr>
          <w:rFonts w:ascii="宋体" w:hAnsi="宋体"/>
          <w:sz w:val="58"/>
          <w:szCs w:val="52"/>
        </w:rPr>
      </w:pPr>
    </w:p>
    <w:p w14:paraId="671DE054">
      <w:pPr>
        <w:spacing w:line="360" w:lineRule="auto"/>
        <w:jc w:val="center"/>
        <w:rPr>
          <w:rFonts w:ascii="宋体" w:hAnsi="宋体"/>
          <w:sz w:val="58"/>
          <w:szCs w:val="52"/>
        </w:rPr>
      </w:pPr>
      <w:r>
        <w:rPr>
          <w:rFonts w:hint="eastAsia" w:ascii="宋体" w:hAnsi="宋体"/>
          <w:sz w:val="58"/>
          <w:szCs w:val="52"/>
        </w:rPr>
        <w:t>四川省</w:t>
      </w:r>
      <w:r>
        <w:rPr>
          <w:rFonts w:hint="eastAsia" w:ascii="宋体" w:hAnsi="宋体"/>
          <w:sz w:val="58"/>
          <w:szCs w:val="52"/>
          <w:lang w:val="en-US" w:eastAsia="zh-CN"/>
        </w:rPr>
        <w:t>医保信息平</w:t>
      </w:r>
      <w:r>
        <w:rPr>
          <w:rFonts w:hint="eastAsia" w:ascii="宋体" w:hAnsi="宋体"/>
          <w:sz w:val="58"/>
          <w:szCs w:val="52"/>
        </w:rPr>
        <w:t>台药品和医用耗材招采管理子系统操作指引</w:t>
      </w:r>
    </w:p>
    <w:p w14:paraId="4A5DEA0D">
      <w:pPr>
        <w:spacing w:line="360" w:lineRule="auto"/>
        <w:jc w:val="center"/>
        <w:rPr>
          <w:rFonts w:hint="default" w:ascii="宋体" w:hAnsi="宋体" w:eastAsia="宋体"/>
          <w:sz w:val="44"/>
          <w:szCs w:val="44"/>
          <w:lang w:val="en-US" w:eastAsia="zh-CN"/>
        </w:rPr>
      </w:pPr>
      <w:r>
        <w:rPr>
          <w:rFonts w:hint="eastAsia" w:ascii="宋体" w:hAnsi="宋体"/>
          <w:sz w:val="44"/>
          <w:szCs w:val="44"/>
          <w:lang w:val="en-US" w:eastAsia="zh-CN"/>
        </w:rPr>
        <w:t>-产品组合关系确认操作手册</w:t>
      </w:r>
    </w:p>
    <w:p w14:paraId="7264B656">
      <w:pPr>
        <w:spacing w:line="360" w:lineRule="auto"/>
        <w:jc w:val="center"/>
        <w:rPr>
          <w:rFonts w:ascii="宋体" w:hAnsi="宋体"/>
          <w:sz w:val="58"/>
          <w:szCs w:val="52"/>
        </w:rPr>
      </w:pPr>
      <w:bookmarkStart w:id="21" w:name="_GoBack"/>
      <w:bookmarkEnd w:id="21"/>
    </w:p>
    <w:p w14:paraId="23424F6C">
      <w:pPr>
        <w:spacing w:line="360" w:lineRule="auto"/>
        <w:jc w:val="center"/>
        <w:rPr>
          <w:rFonts w:ascii="宋体" w:hAnsi="宋体"/>
          <w:sz w:val="58"/>
          <w:szCs w:val="52"/>
        </w:rPr>
      </w:pPr>
    </w:p>
    <w:p w14:paraId="18F7E0A4">
      <w:pPr>
        <w:spacing w:line="360" w:lineRule="auto"/>
        <w:jc w:val="center"/>
        <w:rPr>
          <w:rFonts w:ascii="宋体" w:hAnsi="宋体"/>
          <w:sz w:val="58"/>
          <w:szCs w:val="52"/>
        </w:rPr>
      </w:pPr>
    </w:p>
    <w:p w14:paraId="466D2E41">
      <w:pPr>
        <w:spacing w:line="360" w:lineRule="auto"/>
        <w:jc w:val="center"/>
        <w:rPr>
          <w:rFonts w:ascii="宋体" w:hAnsi="宋体"/>
          <w:sz w:val="58"/>
          <w:szCs w:val="52"/>
        </w:rPr>
      </w:pPr>
    </w:p>
    <w:p w14:paraId="1644C1F5">
      <w:pPr>
        <w:spacing w:line="360" w:lineRule="auto"/>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3</w:t>
      </w:r>
      <w:r>
        <w:rPr>
          <w:rFonts w:ascii="宋体" w:hAnsi="宋体"/>
          <w:sz w:val="32"/>
          <w:szCs w:val="32"/>
        </w:rPr>
        <w:t>年</w:t>
      </w:r>
      <w:r>
        <w:rPr>
          <w:rFonts w:hint="eastAsia" w:ascii="宋体" w:hAnsi="宋体"/>
          <w:sz w:val="32"/>
          <w:szCs w:val="32"/>
          <w:lang w:val="en-US" w:eastAsia="zh-CN"/>
        </w:rPr>
        <w:t>10</w:t>
      </w:r>
      <w:r>
        <w:rPr>
          <w:rFonts w:ascii="宋体" w:hAnsi="宋体"/>
          <w:sz w:val="32"/>
          <w:szCs w:val="32"/>
        </w:rPr>
        <w:t>月</w:t>
      </w:r>
    </w:p>
    <w:p w14:paraId="0437A088">
      <w:pPr>
        <w:spacing w:line="360" w:lineRule="auto"/>
        <w:jc w:val="center"/>
        <w:rPr>
          <w:rFonts w:ascii="宋体" w:hAnsi="宋体"/>
          <w:sz w:val="32"/>
          <w:szCs w:val="32"/>
        </w:rPr>
      </w:pPr>
    </w:p>
    <w:p w14:paraId="71DE84C7">
      <w:pPr>
        <w:spacing w:line="360" w:lineRule="auto"/>
        <w:jc w:val="center"/>
        <w:rPr>
          <w:rFonts w:ascii="宋体" w:hAnsi="宋体"/>
          <w:sz w:val="32"/>
          <w:szCs w:val="32"/>
        </w:rPr>
      </w:pPr>
    </w:p>
    <w:p w14:paraId="1A7E3B14">
      <w:pPr>
        <w:spacing w:line="360" w:lineRule="auto"/>
        <w:jc w:val="center"/>
        <w:rPr>
          <w:rFonts w:ascii="宋体" w:hAnsi="宋体"/>
          <w:sz w:val="32"/>
          <w:szCs w:val="32"/>
        </w:rPr>
      </w:pPr>
    </w:p>
    <w:p w14:paraId="78EB8FDA">
      <w:pPr>
        <w:spacing w:line="360" w:lineRule="auto"/>
        <w:jc w:val="center"/>
        <w:rPr>
          <w:rFonts w:ascii="宋体" w:hAnsi="宋体"/>
          <w:sz w:val="32"/>
          <w:szCs w:val="32"/>
        </w:rPr>
      </w:pPr>
    </w:p>
    <w:sdt>
      <w:sdtPr>
        <w:rPr>
          <w:rFonts w:ascii="Calibri" w:hAnsi="Calibri" w:eastAsia="宋体" w:cs="Times New Roman"/>
          <w:color w:val="auto"/>
          <w:kern w:val="2"/>
          <w:sz w:val="21"/>
          <w:szCs w:val="22"/>
          <w:lang w:val="zh-CN"/>
        </w:rPr>
        <w:id w:val="1407881478"/>
        <w:docPartObj>
          <w:docPartGallery w:val="Table of Contents"/>
          <w:docPartUnique/>
        </w:docPartObj>
      </w:sdtPr>
      <w:sdtEndPr>
        <w:rPr>
          <w:rFonts w:ascii="Calibri" w:hAnsi="Calibri" w:eastAsia="宋体" w:cs="Times New Roman"/>
          <w:b/>
          <w:bCs/>
          <w:color w:val="auto"/>
          <w:kern w:val="2"/>
          <w:sz w:val="21"/>
          <w:szCs w:val="22"/>
          <w:lang w:val="zh-CN"/>
        </w:rPr>
      </w:sdtEndPr>
      <w:sdtContent>
        <w:p w14:paraId="77A2FD62">
          <w:pPr>
            <w:pStyle w:val="27"/>
          </w:pPr>
          <w:r>
            <w:rPr>
              <w:lang w:val="zh-CN"/>
            </w:rPr>
            <w:t>目录</w:t>
          </w:r>
        </w:p>
        <w:p w14:paraId="5C303ED3">
          <w:pPr>
            <w:pStyle w:val="10"/>
            <w:tabs>
              <w:tab w:val="right" w:leader="dot" w:pos="8296"/>
            </w:tabs>
            <w:rPr>
              <w:rFonts w:asciiTheme="minorHAnsi" w:hAnsiTheme="minorHAnsi" w:eastAsiaTheme="minorEastAsia" w:cstheme="minorBidi"/>
            </w:rPr>
          </w:pPr>
          <w:r>
            <w:fldChar w:fldCharType="begin"/>
          </w:r>
          <w:r>
            <w:instrText xml:space="preserve"> TOC \o "1-3" \h \z \u </w:instrText>
          </w:r>
          <w:r>
            <w:fldChar w:fldCharType="separate"/>
          </w:r>
          <w:r>
            <w:fldChar w:fldCharType="begin"/>
          </w:r>
          <w:r>
            <w:instrText xml:space="preserve"> HYPERLINK \l "_Toc80947777" </w:instrText>
          </w:r>
          <w:r>
            <w:fldChar w:fldCharType="separate"/>
          </w:r>
          <w:r>
            <w:rPr>
              <w:rStyle w:val="15"/>
              <w:rFonts w:ascii="宋体" w:hAnsi="宋体"/>
            </w:rPr>
            <w:t>第一章 使用须知</w:t>
          </w:r>
          <w:r>
            <w:tab/>
          </w:r>
          <w:r>
            <w:fldChar w:fldCharType="begin"/>
          </w:r>
          <w:r>
            <w:instrText xml:space="preserve"> PAGEREF _Toc80947777 \h </w:instrText>
          </w:r>
          <w:r>
            <w:fldChar w:fldCharType="separate"/>
          </w:r>
          <w:r>
            <w:t>3</w:t>
          </w:r>
          <w:r>
            <w:fldChar w:fldCharType="end"/>
          </w:r>
          <w:r>
            <w:fldChar w:fldCharType="end"/>
          </w:r>
        </w:p>
        <w:p w14:paraId="47435BFD">
          <w:pPr>
            <w:pStyle w:val="10"/>
            <w:tabs>
              <w:tab w:val="right" w:leader="dot" w:pos="8296"/>
            </w:tabs>
            <w:rPr>
              <w:rFonts w:asciiTheme="minorHAnsi" w:hAnsiTheme="minorHAnsi" w:eastAsiaTheme="minorEastAsia" w:cstheme="minorBidi"/>
            </w:rPr>
          </w:pPr>
          <w:r>
            <w:fldChar w:fldCharType="begin"/>
          </w:r>
          <w:r>
            <w:instrText xml:space="preserve"> HYPERLINK \l "_Toc80947778" </w:instrText>
          </w:r>
          <w:r>
            <w:fldChar w:fldCharType="separate"/>
          </w:r>
          <w:r>
            <w:rPr>
              <w:rStyle w:val="15"/>
              <w:rFonts w:ascii="宋体" w:hAnsi="宋体"/>
            </w:rPr>
            <w:t>第二章 登录与退出系统</w:t>
          </w:r>
          <w:r>
            <w:tab/>
          </w:r>
          <w:r>
            <w:fldChar w:fldCharType="begin"/>
          </w:r>
          <w:r>
            <w:instrText xml:space="preserve"> PAGEREF _Toc80947778 \h </w:instrText>
          </w:r>
          <w:r>
            <w:fldChar w:fldCharType="separate"/>
          </w:r>
          <w:r>
            <w:t>4</w:t>
          </w:r>
          <w:r>
            <w:fldChar w:fldCharType="end"/>
          </w:r>
          <w:r>
            <w:fldChar w:fldCharType="end"/>
          </w:r>
        </w:p>
        <w:p w14:paraId="030F6DA0">
          <w:pPr>
            <w:pStyle w:val="11"/>
            <w:tabs>
              <w:tab w:val="right" w:leader="dot" w:pos="8296"/>
            </w:tabs>
            <w:rPr>
              <w:rFonts w:asciiTheme="minorHAnsi" w:hAnsiTheme="minorHAnsi" w:eastAsiaTheme="minorEastAsia" w:cstheme="minorBidi"/>
            </w:rPr>
          </w:pPr>
          <w:r>
            <w:fldChar w:fldCharType="begin"/>
          </w:r>
          <w:r>
            <w:instrText xml:space="preserve"> HYPERLINK \l "_Toc80947779" </w:instrText>
          </w:r>
          <w:r>
            <w:fldChar w:fldCharType="separate"/>
          </w:r>
          <w:r>
            <w:rPr>
              <w:rStyle w:val="15"/>
              <w:rFonts w:ascii="宋体" w:hAnsi="宋体"/>
            </w:rPr>
            <w:t>2.1 用户登录与退出</w:t>
          </w:r>
          <w:r>
            <w:tab/>
          </w:r>
          <w:r>
            <w:fldChar w:fldCharType="begin"/>
          </w:r>
          <w:r>
            <w:instrText xml:space="preserve"> PAGEREF _Toc80947779 \h </w:instrText>
          </w:r>
          <w:r>
            <w:fldChar w:fldCharType="separate"/>
          </w:r>
          <w:r>
            <w:t>4</w:t>
          </w:r>
          <w:r>
            <w:fldChar w:fldCharType="end"/>
          </w:r>
          <w:r>
            <w:fldChar w:fldCharType="end"/>
          </w:r>
        </w:p>
        <w:p w14:paraId="0C37F497">
          <w:pPr>
            <w:pStyle w:val="10"/>
            <w:tabs>
              <w:tab w:val="right" w:leader="dot" w:pos="8296"/>
            </w:tabs>
            <w:rPr>
              <w:rFonts w:asciiTheme="minorHAnsi" w:hAnsiTheme="minorHAnsi" w:eastAsiaTheme="minorEastAsia" w:cstheme="minorBidi"/>
            </w:rPr>
          </w:pPr>
          <w:r>
            <w:fldChar w:fldCharType="begin"/>
          </w:r>
          <w:r>
            <w:instrText xml:space="preserve"> HYPERLINK \l "_Toc80947780" </w:instrText>
          </w:r>
          <w:r>
            <w:fldChar w:fldCharType="separate"/>
          </w:r>
          <w:r>
            <w:rPr>
              <w:rStyle w:val="15"/>
            </w:rPr>
            <w:t>第三章 产品组合关系确认</w:t>
          </w:r>
          <w:r>
            <w:tab/>
          </w:r>
          <w:r>
            <w:fldChar w:fldCharType="begin"/>
          </w:r>
          <w:r>
            <w:instrText xml:space="preserve"> PAGEREF _Toc80947780 \h </w:instrText>
          </w:r>
          <w:r>
            <w:fldChar w:fldCharType="separate"/>
          </w:r>
          <w:r>
            <w:t>6</w:t>
          </w:r>
          <w:r>
            <w:fldChar w:fldCharType="end"/>
          </w:r>
          <w:r>
            <w:fldChar w:fldCharType="end"/>
          </w:r>
        </w:p>
        <w:p w14:paraId="5DA04A1E">
          <w:pPr>
            <w:pStyle w:val="11"/>
            <w:tabs>
              <w:tab w:val="right" w:leader="dot" w:pos="8296"/>
            </w:tabs>
            <w:rPr>
              <w:rFonts w:asciiTheme="minorHAnsi" w:hAnsiTheme="minorHAnsi" w:eastAsiaTheme="minorEastAsia" w:cstheme="minorBidi"/>
            </w:rPr>
          </w:pPr>
          <w:r>
            <w:fldChar w:fldCharType="begin"/>
          </w:r>
          <w:r>
            <w:instrText xml:space="preserve"> HYPERLINK \l "_Toc80947781" </w:instrText>
          </w:r>
          <w:r>
            <w:fldChar w:fldCharType="separate"/>
          </w:r>
          <w:r>
            <w:rPr>
              <w:rStyle w:val="15"/>
              <w:rFonts w:ascii="宋体" w:hAnsi="宋体"/>
            </w:rPr>
            <w:t>3.1 产品组合关系确认</w:t>
          </w:r>
          <w:r>
            <w:tab/>
          </w:r>
          <w:r>
            <w:fldChar w:fldCharType="begin"/>
          </w:r>
          <w:r>
            <w:instrText xml:space="preserve"> PAGEREF _Toc80947781 \h </w:instrText>
          </w:r>
          <w:r>
            <w:fldChar w:fldCharType="separate"/>
          </w:r>
          <w:r>
            <w:t>6</w:t>
          </w:r>
          <w:r>
            <w:fldChar w:fldCharType="end"/>
          </w:r>
          <w:r>
            <w:fldChar w:fldCharType="end"/>
          </w:r>
        </w:p>
        <w:p w14:paraId="00543EF7">
          <w:r>
            <w:rPr>
              <w:b/>
              <w:bCs/>
              <w:lang w:val="zh-CN"/>
            </w:rPr>
            <w:fldChar w:fldCharType="end"/>
          </w:r>
        </w:p>
      </w:sdtContent>
    </w:sdt>
    <w:p w14:paraId="6D8DCDCE">
      <w:pPr>
        <w:widowControl/>
        <w:jc w:val="left"/>
        <w:rPr>
          <w:rFonts w:ascii="宋体" w:hAnsi="宋体"/>
          <w:b/>
          <w:bCs/>
          <w:kern w:val="44"/>
          <w:sz w:val="44"/>
          <w:szCs w:val="44"/>
        </w:rPr>
      </w:pPr>
      <w:bookmarkStart w:id="0" w:name="_Toc527023996"/>
      <w:bookmarkStart w:id="1" w:name="_Toc527029693"/>
      <w:bookmarkStart w:id="2" w:name="_Toc465429392"/>
      <w:r>
        <w:rPr>
          <w:rFonts w:ascii="宋体" w:hAnsi="宋体"/>
        </w:rPr>
        <w:br w:type="page"/>
      </w:r>
    </w:p>
    <w:p w14:paraId="333C9BEB">
      <w:pPr>
        <w:pStyle w:val="2"/>
        <w:rPr>
          <w:rFonts w:ascii="宋体" w:hAnsi="宋体"/>
        </w:rPr>
      </w:pPr>
      <w:bookmarkStart w:id="3" w:name="_Toc72783241"/>
      <w:bookmarkStart w:id="4" w:name="_Toc80947777"/>
      <w:r>
        <w:rPr>
          <w:rFonts w:ascii="宋体" w:hAnsi="宋体"/>
        </w:rPr>
        <w:t>第一章</w:t>
      </w:r>
      <w:r>
        <w:rPr>
          <w:rFonts w:hint="eastAsia" w:ascii="宋体" w:hAnsi="宋体"/>
        </w:rPr>
        <w:t xml:space="preserve"> 使用须知</w:t>
      </w:r>
      <w:bookmarkEnd w:id="0"/>
      <w:bookmarkEnd w:id="1"/>
      <w:bookmarkEnd w:id="2"/>
      <w:bookmarkEnd w:id="3"/>
      <w:bookmarkEnd w:id="4"/>
    </w:p>
    <w:p w14:paraId="10DC15E5">
      <w:pPr>
        <w:widowControl/>
        <w:spacing w:line="360" w:lineRule="auto"/>
        <w:ind w:firstLine="420"/>
        <w:jc w:val="left"/>
        <w:rPr>
          <w:rFonts w:ascii="宋体" w:hAnsi="宋体"/>
          <w:sz w:val="24"/>
          <w:szCs w:val="24"/>
        </w:rPr>
      </w:pPr>
      <w:r>
        <w:rPr>
          <w:rFonts w:hint="eastAsia" w:ascii="宋体" w:hAnsi="宋体"/>
          <w:sz w:val="24"/>
          <w:szCs w:val="24"/>
        </w:rPr>
        <w:t>该产品用户手册包含了您在使用药品和医用耗材招采管理系统时所需了解的信息。手册中所出现的用户名称及相关数据均为系统测试数据，在本系统正式使用前将予以清除。</w:t>
      </w:r>
    </w:p>
    <w:p w14:paraId="2CA14325">
      <w:pPr>
        <w:widowControl/>
        <w:spacing w:line="360" w:lineRule="auto"/>
        <w:jc w:val="left"/>
        <w:rPr>
          <w:rFonts w:ascii="宋体" w:hAnsi="宋体"/>
          <w:sz w:val="24"/>
          <w:szCs w:val="24"/>
        </w:rPr>
      </w:pPr>
      <w:r>
        <w:rPr>
          <w:rFonts w:hint="eastAsia" w:ascii="宋体" w:hAnsi="宋体"/>
          <w:sz w:val="24"/>
          <w:szCs w:val="24"/>
        </w:rPr>
        <w:t>请对照列表检查您的操作系统是否符合下面的基本要求：</w:t>
      </w:r>
    </w:p>
    <w:tbl>
      <w:tblPr>
        <w:tblStyle w:val="12"/>
        <w:tblW w:w="7235" w:type="dxa"/>
        <w:tblInd w:w="9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gridCol w:w="4258"/>
      </w:tblGrid>
      <w:tr w14:paraId="3571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4" w:type="dxa"/>
            <w:tcBorders>
              <w:top w:val="single" w:color="auto" w:sz="4" w:space="0"/>
              <w:left w:val="single" w:color="auto" w:sz="4" w:space="0"/>
              <w:bottom w:val="single" w:color="auto" w:sz="4" w:space="0"/>
              <w:right w:val="single" w:color="auto" w:sz="4" w:space="0"/>
            </w:tcBorders>
            <w:shd w:val="clear" w:color="auto" w:fill="auto"/>
          </w:tcPr>
          <w:p w14:paraId="1DD51D41">
            <w:pPr>
              <w:spacing w:line="360" w:lineRule="auto"/>
              <w:jc w:val="center"/>
              <w:rPr>
                <w:rFonts w:ascii="宋体" w:hAnsi="宋体"/>
                <w:sz w:val="24"/>
              </w:rPr>
            </w:pPr>
            <w:r>
              <w:rPr>
                <w:rFonts w:hint="eastAsia" w:ascii="宋体" w:hAnsi="宋体"/>
                <w:sz w:val="24"/>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3FA2CDF3">
            <w:pPr>
              <w:spacing w:line="360" w:lineRule="auto"/>
              <w:rPr>
                <w:rFonts w:ascii="宋体" w:hAnsi="宋体"/>
              </w:rPr>
            </w:pPr>
            <w:r>
              <w:rPr>
                <w:rFonts w:hint="eastAsia" w:ascii="宋体" w:hAnsi="宋体"/>
              </w:rPr>
              <w:t>硬件或软件</w:t>
            </w:r>
          </w:p>
        </w:tc>
        <w:tc>
          <w:tcPr>
            <w:tcW w:w="4258" w:type="dxa"/>
            <w:tcBorders>
              <w:top w:val="single" w:color="auto" w:sz="4" w:space="0"/>
              <w:left w:val="single" w:color="auto" w:sz="4" w:space="0"/>
              <w:bottom w:val="single" w:color="auto" w:sz="4" w:space="0"/>
              <w:right w:val="single" w:color="auto" w:sz="4" w:space="0"/>
            </w:tcBorders>
            <w:shd w:val="clear" w:color="auto" w:fill="auto"/>
          </w:tcPr>
          <w:p w14:paraId="0472C039">
            <w:pPr>
              <w:spacing w:line="360" w:lineRule="auto"/>
              <w:rPr>
                <w:rFonts w:ascii="宋体" w:hAnsi="宋体"/>
                <w:sz w:val="24"/>
              </w:rPr>
            </w:pPr>
            <w:r>
              <w:rPr>
                <w:rFonts w:hint="eastAsia" w:ascii="宋体" w:hAnsi="宋体"/>
                <w:sz w:val="24"/>
              </w:rPr>
              <w:t>客户端最低配置</w:t>
            </w:r>
          </w:p>
        </w:tc>
      </w:tr>
      <w:tr w14:paraId="5E8B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4" w:type="dxa"/>
            <w:shd w:val="clear" w:color="auto" w:fill="auto"/>
          </w:tcPr>
          <w:p w14:paraId="68A96923">
            <w:pPr>
              <w:spacing w:line="360" w:lineRule="auto"/>
              <w:jc w:val="center"/>
              <w:rPr>
                <w:rFonts w:ascii="宋体" w:hAnsi="宋体"/>
                <w:sz w:val="24"/>
              </w:rPr>
            </w:pPr>
            <w:r>
              <w:rPr>
                <w:rFonts w:hint="eastAsia" w:ascii="宋体" w:hAnsi="宋体"/>
                <w:sz w:val="24"/>
              </w:rPr>
              <w:t>1</w:t>
            </w:r>
          </w:p>
        </w:tc>
        <w:tc>
          <w:tcPr>
            <w:tcW w:w="1843" w:type="dxa"/>
            <w:shd w:val="clear" w:color="auto" w:fill="auto"/>
          </w:tcPr>
          <w:p w14:paraId="679090AF">
            <w:pPr>
              <w:spacing w:line="360" w:lineRule="auto"/>
              <w:rPr>
                <w:rFonts w:ascii="宋体" w:hAnsi="宋体"/>
                <w:sz w:val="24"/>
              </w:rPr>
            </w:pPr>
            <w:r>
              <w:rPr>
                <w:rFonts w:ascii="宋体" w:hAnsi="宋体"/>
              </w:rPr>
              <w:t>CPU</w:t>
            </w:r>
          </w:p>
        </w:tc>
        <w:tc>
          <w:tcPr>
            <w:tcW w:w="4258" w:type="dxa"/>
            <w:shd w:val="clear" w:color="auto" w:fill="auto"/>
          </w:tcPr>
          <w:p w14:paraId="3B649DD7">
            <w:pPr>
              <w:spacing w:line="360" w:lineRule="auto"/>
              <w:rPr>
                <w:rFonts w:ascii="宋体" w:hAnsi="宋体"/>
                <w:sz w:val="24"/>
              </w:rPr>
            </w:pPr>
            <w:r>
              <w:rPr>
                <w:rFonts w:hint="eastAsia" w:ascii="宋体" w:hAnsi="宋体"/>
                <w:sz w:val="24"/>
              </w:rPr>
              <w:t>1</w:t>
            </w:r>
            <w:r>
              <w:rPr>
                <w:rFonts w:ascii="宋体" w:hAnsi="宋体"/>
                <w:sz w:val="24"/>
              </w:rPr>
              <w:t>.70GHz</w:t>
            </w:r>
          </w:p>
        </w:tc>
      </w:tr>
      <w:tr w14:paraId="5A03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134" w:type="dxa"/>
            <w:shd w:val="clear" w:color="auto" w:fill="auto"/>
          </w:tcPr>
          <w:p w14:paraId="1DFBB5E8">
            <w:pPr>
              <w:spacing w:line="360" w:lineRule="auto"/>
              <w:jc w:val="center"/>
              <w:rPr>
                <w:rFonts w:ascii="宋体" w:hAnsi="宋体"/>
                <w:sz w:val="24"/>
              </w:rPr>
            </w:pPr>
            <w:r>
              <w:rPr>
                <w:rFonts w:hint="eastAsia" w:ascii="宋体" w:hAnsi="宋体"/>
                <w:sz w:val="24"/>
              </w:rPr>
              <w:t>2</w:t>
            </w:r>
          </w:p>
        </w:tc>
        <w:tc>
          <w:tcPr>
            <w:tcW w:w="1843" w:type="dxa"/>
            <w:shd w:val="clear" w:color="auto" w:fill="auto"/>
          </w:tcPr>
          <w:p w14:paraId="5749B155">
            <w:pPr>
              <w:spacing w:line="360" w:lineRule="auto"/>
              <w:rPr>
                <w:rFonts w:ascii="宋体" w:hAnsi="宋体"/>
                <w:sz w:val="24"/>
              </w:rPr>
            </w:pPr>
            <w:r>
              <w:rPr>
                <w:rFonts w:hint="eastAsia" w:ascii="宋体" w:hAnsi="宋体"/>
                <w:sz w:val="24"/>
              </w:rPr>
              <w:t>内存</w:t>
            </w:r>
          </w:p>
        </w:tc>
        <w:tc>
          <w:tcPr>
            <w:tcW w:w="4258" w:type="dxa"/>
            <w:shd w:val="clear" w:color="auto" w:fill="auto"/>
          </w:tcPr>
          <w:p w14:paraId="74375DB1">
            <w:pPr>
              <w:spacing w:line="360" w:lineRule="auto"/>
              <w:rPr>
                <w:rFonts w:ascii="宋体" w:hAnsi="宋体"/>
                <w:sz w:val="24"/>
              </w:rPr>
            </w:pPr>
            <w:r>
              <w:rPr>
                <w:rFonts w:hint="eastAsia" w:ascii="宋体" w:hAnsi="宋体"/>
                <w:sz w:val="24"/>
              </w:rPr>
              <w:t>2GB</w:t>
            </w:r>
          </w:p>
        </w:tc>
      </w:tr>
      <w:tr w14:paraId="10BA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134" w:type="dxa"/>
            <w:shd w:val="clear" w:color="auto" w:fill="auto"/>
          </w:tcPr>
          <w:p w14:paraId="5FC3109C">
            <w:pPr>
              <w:spacing w:line="360" w:lineRule="auto"/>
              <w:jc w:val="center"/>
              <w:rPr>
                <w:rFonts w:ascii="宋体" w:hAnsi="宋体"/>
                <w:sz w:val="24"/>
              </w:rPr>
            </w:pPr>
            <w:r>
              <w:rPr>
                <w:rFonts w:hint="eastAsia" w:ascii="宋体" w:hAnsi="宋体"/>
                <w:sz w:val="24"/>
              </w:rPr>
              <w:t>3</w:t>
            </w:r>
          </w:p>
        </w:tc>
        <w:tc>
          <w:tcPr>
            <w:tcW w:w="1843" w:type="dxa"/>
            <w:shd w:val="clear" w:color="auto" w:fill="auto"/>
          </w:tcPr>
          <w:p w14:paraId="641DAE6A">
            <w:pPr>
              <w:spacing w:line="360" w:lineRule="auto"/>
              <w:rPr>
                <w:rFonts w:ascii="宋体" w:hAnsi="宋体"/>
                <w:sz w:val="24"/>
              </w:rPr>
            </w:pPr>
            <w:r>
              <w:rPr>
                <w:rFonts w:hint="eastAsia" w:ascii="宋体" w:hAnsi="宋体"/>
                <w:sz w:val="24"/>
              </w:rPr>
              <w:t>展示器</w:t>
            </w:r>
          </w:p>
        </w:tc>
        <w:tc>
          <w:tcPr>
            <w:tcW w:w="4258" w:type="dxa"/>
            <w:shd w:val="clear" w:color="auto" w:fill="auto"/>
          </w:tcPr>
          <w:p w14:paraId="66CC9227">
            <w:pPr>
              <w:spacing w:line="360" w:lineRule="auto"/>
              <w:rPr>
                <w:rFonts w:ascii="宋体" w:hAnsi="宋体"/>
                <w:sz w:val="24"/>
              </w:rPr>
            </w:pPr>
            <w:r>
              <w:rPr>
                <w:rFonts w:hint="eastAsia" w:ascii="宋体" w:hAnsi="宋体"/>
                <w:sz w:val="24"/>
              </w:rPr>
              <w:t>1024*768/256色分辨率</w:t>
            </w:r>
          </w:p>
        </w:tc>
      </w:tr>
      <w:tr w14:paraId="0977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1134" w:type="dxa"/>
            <w:shd w:val="clear" w:color="auto" w:fill="auto"/>
          </w:tcPr>
          <w:p w14:paraId="5A767A35">
            <w:pPr>
              <w:spacing w:line="360" w:lineRule="auto"/>
              <w:jc w:val="center"/>
              <w:rPr>
                <w:rFonts w:ascii="宋体" w:hAnsi="宋体"/>
                <w:sz w:val="24"/>
              </w:rPr>
            </w:pPr>
            <w:r>
              <w:rPr>
                <w:rFonts w:hint="eastAsia" w:ascii="宋体" w:hAnsi="宋体"/>
                <w:sz w:val="24"/>
              </w:rPr>
              <w:t>4</w:t>
            </w:r>
          </w:p>
        </w:tc>
        <w:tc>
          <w:tcPr>
            <w:tcW w:w="1843" w:type="dxa"/>
            <w:shd w:val="clear" w:color="auto" w:fill="auto"/>
          </w:tcPr>
          <w:p w14:paraId="033D8894">
            <w:pPr>
              <w:spacing w:line="360" w:lineRule="auto"/>
              <w:rPr>
                <w:rFonts w:ascii="宋体" w:hAnsi="宋体"/>
                <w:sz w:val="24"/>
              </w:rPr>
            </w:pPr>
            <w:r>
              <w:rPr>
                <w:rFonts w:hint="eastAsia" w:ascii="宋体" w:hAnsi="宋体"/>
                <w:sz w:val="24"/>
              </w:rPr>
              <w:t>网络</w:t>
            </w:r>
          </w:p>
        </w:tc>
        <w:tc>
          <w:tcPr>
            <w:tcW w:w="4258" w:type="dxa"/>
            <w:shd w:val="clear" w:color="auto" w:fill="auto"/>
          </w:tcPr>
          <w:p w14:paraId="3ED056E0">
            <w:pPr>
              <w:spacing w:line="360" w:lineRule="auto"/>
              <w:rPr>
                <w:rFonts w:ascii="宋体" w:hAnsi="宋体"/>
                <w:sz w:val="24"/>
              </w:rPr>
            </w:pPr>
            <w:r>
              <w:rPr>
                <w:rFonts w:ascii="宋体" w:hAnsi="宋体"/>
                <w:sz w:val="24"/>
              </w:rPr>
              <w:t>1M</w:t>
            </w:r>
            <w:r>
              <w:rPr>
                <w:rFonts w:hint="eastAsia" w:ascii="宋体" w:hAnsi="宋体"/>
                <w:sz w:val="24"/>
              </w:rPr>
              <w:t>带宽</w:t>
            </w:r>
          </w:p>
        </w:tc>
      </w:tr>
      <w:tr w14:paraId="30D6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34" w:type="dxa"/>
            <w:shd w:val="clear" w:color="auto" w:fill="auto"/>
          </w:tcPr>
          <w:p w14:paraId="3A3683D6">
            <w:pPr>
              <w:spacing w:line="360" w:lineRule="auto"/>
              <w:jc w:val="center"/>
              <w:rPr>
                <w:rFonts w:ascii="宋体" w:hAnsi="宋体"/>
                <w:sz w:val="24"/>
              </w:rPr>
            </w:pPr>
            <w:r>
              <w:rPr>
                <w:rFonts w:hint="eastAsia" w:ascii="宋体" w:hAnsi="宋体"/>
                <w:sz w:val="24"/>
              </w:rPr>
              <w:t>5</w:t>
            </w:r>
          </w:p>
        </w:tc>
        <w:tc>
          <w:tcPr>
            <w:tcW w:w="1843" w:type="dxa"/>
            <w:shd w:val="clear" w:color="auto" w:fill="auto"/>
          </w:tcPr>
          <w:p w14:paraId="15D065E5">
            <w:pPr>
              <w:spacing w:line="360" w:lineRule="auto"/>
              <w:rPr>
                <w:rFonts w:ascii="宋体" w:hAnsi="宋体"/>
                <w:sz w:val="24"/>
              </w:rPr>
            </w:pPr>
            <w:r>
              <w:rPr>
                <w:rFonts w:hint="eastAsia" w:ascii="宋体" w:hAnsi="宋体"/>
                <w:sz w:val="24"/>
              </w:rPr>
              <w:t>浏览器</w:t>
            </w:r>
          </w:p>
        </w:tc>
        <w:tc>
          <w:tcPr>
            <w:tcW w:w="4258" w:type="dxa"/>
            <w:shd w:val="clear" w:color="auto" w:fill="auto"/>
          </w:tcPr>
          <w:p w14:paraId="643DBFC0">
            <w:pPr>
              <w:spacing w:line="360" w:lineRule="auto"/>
              <w:rPr>
                <w:rFonts w:ascii="宋体" w:hAnsi="宋体"/>
                <w:sz w:val="24"/>
              </w:rPr>
            </w:pPr>
            <w:r>
              <w:rPr>
                <w:rFonts w:hint="eastAsia" w:ascii="宋体" w:hAnsi="宋体"/>
              </w:rPr>
              <w:t>谷歌、360 极速浏览器、搜狗极速浏览器</w:t>
            </w:r>
          </w:p>
        </w:tc>
      </w:tr>
    </w:tbl>
    <w:p w14:paraId="48B8DD2F">
      <w:pPr>
        <w:widowControl/>
        <w:spacing w:line="360" w:lineRule="auto"/>
        <w:jc w:val="left"/>
        <w:rPr>
          <w:rFonts w:ascii="宋体" w:hAnsi="宋体"/>
          <w:sz w:val="24"/>
          <w:szCs w:val="24"/>
        </w:rPr>
      </w:pPr>
    </w:p>
    <w:p w14:paraId="396F7877">
      <w:pPr>
        <w:widowControl/>
        <w:jc w:val="left"/>
        <w:rPr>
          <w:rFonts w:ascii="宋体" w:hAnsi="宋体"/>
          <w:sz w:val="24"/>
          <w:szCs w:val="24"/>
        </w:rPr>
      </w:pPr>
      <w:r>
        <w:rPr>
          <w:rFonts w:ascii="宋体" w:hAnsi="宋体"/>
          <w:sz w:val="24"/>
          <w:szCs w:val="24"/>
        </w:rPr>
        <w:br w:type="page"/>
      </w:r>
    </w:p>
    <w:p w14:paraId="79C905F9">
      <w:pPr>
        <w:pStyle w:val="2"/>
        <w:rPr>
          <w:rFonts w:ascii="宋体" w:hAnsi="宋体"/>
        </w:rPr>
      </w:pPr>
      <w:bookmarkStart w:id="5" w:name="_Toc448391477"/>
      <w:bookmarkStart w:id="6" w:name="_Toc465429394"/>
      <w:bookmarkStart w:id="7" w:name="_Toc448390352"/>
      <w:bookmarkStart w:id="8" w:name="_Toc527029695"/>
      <w:bookmarkStart w:id="9" w:name="_Toc80947778"/>
      <w:bookmarkStart w:id="10" w:name="_Toc72783242"/>
      <w:bookmarkStart w:id="11" w:name="_Toc527023998"/>
      <w:r>
        <w:rPr>
          <w:rFonts w:hint="eastAsia" w:ascii="宋体" w:hAnsi="宋体"/>
        </w:rPr>
        <w:t>第二章 登录与退出系统</w:t>
      </w:r>
      <w:bookmarkEnd w:id="5"/>
      <w:bookmarkEnd w:id="6"/>
      <w:bookmarkEnd w:id="7"/>
      <w:bookmarkEnd w:id="8"/>
      <w:bookmarkEnd w:id="9"/>
      <w:bookmarkEnd w:id="10"/>
      <w:bookmarkEnd w:id="11"/>
    </w:p>
    <w:p w14:paraId="393061FD">
      <w:pPr>
        <w:pStyle w:val="3"/>
        <w:rPr>
          <w:rFonts w:ascii="宋体" w:hAnsi="宋体"/>
        </w:rPr>
      </w:pPr>
      <w:bookmarkStart w:id="12" w:name="_Toc527029696"/>
      <w:bookmarkStart w:id="13" w:name="_Toc80947779"/>
      <w:bookmarkStart w:id="14" w:name="_Toc72783243"/>
      <w:r>
        <w:rPr>
          <w:rFonts w:ascii="宋体" w:hAnsi="宋体"/>
        </w:rPr>
        <w:t>2</w:t>
      </w:r>
      <w:r>
        <w:rPr>
          <w:rFonts w:hint="eastAsia" w:ascii="宋体" w:hAnsi="宋体"/>
        </w:rPr>
        <w:t>.1</w:t>
      </w:r>
      <w:r>
        <w:rPr>
          <w:rFonts w:ascii="宋体" w:hAnsi="宋体"/>
        </w:rPr>
        <w:t xml:space="preserve"> </w:t>
      </w:r>
      <w:r>
        <w:rPr>
          <w:rFonts w:hint="eastAsia" w:ascii="宋体" w:hAnsi="宋体"/>
        </w:rPr>
        <w:t>用户登录与退出</w:t>
      </w:r>
      <w:bookmarkEnd w:id="12"/>
      <w:bookmarkEnd w:id="13"/>
      <w:bookmarkEnd w:id="14"/>
    </w:p>
    <w:p w14:paraId="2B364482">
      <w:pPr>
        <w:pStyle w:val="19"/>
        <w:numPr>
          <w:ilvl w:val="0"/>
          <w:numId w:val="1"/>
        </w:numPr>
        <w:spacing w:line="360" w:lineRule="auto"/>
        <w:ind w:firstLineChars="0"/>
        <w:rPr>
          <w:rFonts w:ascii="宋体" w:hAnsi="宋体"/>
          <w:b/>
          <w:sz w:val="24"/>
          <w:szCs w:val="24"/>
        </w:rPr>
      </w:pPr>
      <w:r>
        <w:rPr>
          <w:rFonts w:hint="eastAsia" w:ascii="宋体" w:hAnsi="宋体"/>
          <w:b/>
          <w:sz w:val="24"/>
          <w:szCs w:val="24"/>
        </w:rPr>
        <w:t>登录</w:t>
      </w:r>
    </w:p>
    <w:p w14:paraId="66BAA0EC">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b/>
          <w:sz w:val="24"/>
          <w:szCs w:val="24"/>
        </w:rPr>
        <w:t>操作步骤：</w:t>
      </w:r>
      <w:r>
        <w:rPr>
          <w:rFonts w:hint="eastAsia" w:ascii="宋体" w:hAnsi="宋体"/>
          <w:sz w:val="24"/>
          <w:szCs w:val="24"/>
        </w:rPr>
        <w:t>在浏览器中输入平台网址(https://ggfw.scyb.org.cn/hsa-local-prod/web/hallEnter/#/Index</w:t>
      </w:r>
      <w:r>
        <w:rPr>
          <w:rFonts w:hint="eastAsia" w:ascii="宋体" w:hAnsi="宋体" w:cs="宋体"/>
          <w:kern w:val="0"/>
          <w:sz w:val="24"/>
          <w:szCs w:val="24"/>
        </w:rPr>
        <w:t>)</w:t>
      </w:r>
      <w:r>
        <w:rPr>
          <w:rFonts w:hint="eastAsia" w:ascii="宋体" w:hAnsi="宋体"/>
          <w:sz w:val="24"/>
          <w:szCs w:val="24"/>
        </w:rPr>
        <w:t>，进入四川</w:t>
      </w:r>
      <w:r>
        <w:rPr>
          <w:rFonts w:hint="eastAsia" w:ascii="宋体" w:hAnsi="宋体"/>
          <w:sz w:val="24"/>
          <w:szCs w:val="24"/>
          <w:lang w:val="en-US" w:eastAsia="zh-CN"/>
        </w:rPr>
        <w:t>医保公共服务</w:t>
      </w:r>
      <w:r>
        <w:rPr>
          <w:rFonts w:hint="eastAsia" w:ascii="宋体" w:hAnsi="宋体"/>
          <w:sz w:val="24"/>
          <w:szCs w:val="24"/>
        </w:rPr>
        <w:t>平台，如图</w:t>
      </w: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1所示</w:t>
      </w:r>
      <w:r>
        <w:rPr>
          <w:rFonts w:hint="eastAsia" w:ascii="宋体" w:hAnsi="宋体"/>
          <w:sz w:val="24"/>
          <w:szCs w:val="24"/>
        </w:rPr>
        <w:t>。</w:t>
      </w:r>
      <w:r>
        <w:rPr>
          <w:rFonts w:hint="eastAsia" w:ascii="宋体" w:hAnsi="宋体"/>
          <w:sz w:val="24"/>
          <w:szCs w:val="24"/>
          <w:lang w:val="en-US" w:eastAsia="zh-CN"/>
        </w:rPr>
        <w:t>输入账号密码后</w:t>
      </w:r>
      <w:r>
        <w:rPr>
          <w:rFonts w:hint="eastAsia" w:ascii="宋体" w:hAnsi="宋体"/>
          <w:sz w:val="24"/>
          <w:szCs w:val="24"/>
        </w:rPr>
        <w:t>点击【登陆】按钮，进入系统，</w:t>
      </w:r>
      <w:r>
        <w:rPr>
          <w:rFonts w:hint="eastAsia" w:ascii="宋体" w:hAnsi="宋体"/>
          <w:sz w:val="24"/>
          <w:szCs w:val="24"/>
          <w:lang w:val="en-US" w:eastAsia="zh-CN"/>
        </w:rPr>
        <w:t>点击</w:t>
      </w:r>
      <w:r>
        <w:rPr>
          <w:rFonts w:hint="eastAsia" w:ascii="宋体" w:hAnsi="宋体"/>
          <w:sz w:val="24"/>
          <w:szCs w:val="24"/>
        </w:rPr>
        <w:t>【</w:t>
      </w:r>
      <w:r>
        <w:rPr>
          <w:rFonts w:hint="eastAsia" w:ascii="宋体" w:hAnsi="宋体"/>
          <w:sz w:val="24"/>
          <w:szCs w:val="24"/>
          <w:lang w:val="en-US" w:eastAsia="zh-CN"/>
        </w:rPr>
        <w:t>招采企业服务</w:t>
      </w:r>
      <w:r>
        <w:rPr>
          <w:rFonts w:hint="eastAsia" w:ascii="宋体" w:hAnsi="宋体"/>
          <w:sz w:val="24"/>
          <w:szCs w:val="24"/>
        </w:rPr>
        <w:t>】如图</w:t>
      </w: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2所示，</w:t>
      </w:r>
      <w:r>
        <w:rPr>
          <w:rFonts w:hint="eastAsia" w:ascii="宋体" w:hAnsi="宋体"/>
          <w:sz w:val="24"/>
          <w:szCs w:val="24"/>
        </w:rPr>
        <w:t>点击耗材</w:t>
      </w:r>
      <w:r>
        <w:rPr>
          <w:rFonts w:hint="eastAsia" w:ascii="宋体" w:hAnsi="宋体"/>
          <w:sz w:val="24"/>
          <w:szCs w:val="24"/>
          <w:lang w:val="en-US" w:eastAsia="zh-CN"/>
        </w:rPr>
        <w:t>招标管理</w:t>
      </w:r>
      <w:r>
        <w:rPr>
          <w:rFonts w:hint="eastAsia" w:ascii="宋体" w:hAnsi="宋体"/>
          <w:sz w:val="24"/>
          <w:szCs w:val="24"/>
        </w:rPr>
        <w:t>，进入耗材基础库子系统如图</w:t>
      </w: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3所示</w:t>
      </w:r>
      <w:r>
        <w:rPr>
          <w:rFonts w:hint="eastAsia" w:ascii="宋体" w:hAnsi="宋体"/>
          <w:sz w:val="24"/>
          <w:szCs w:val="24"/>
        </w:rPr>
        <w:t>。</w:t>
      </w:r>
    </w:p>
    <w:p w14:paraId="75A7336F">
      <w:pPr>
        <w:jc w:val="center"/>
        <w:rPr>
          <w:rFonts w:ascii="宋体" w:hAnsi="宋体" w:cs="宋体"/>
          <w:kern w:val="0"/>
          <w:sz w:val="24"/>
          <w:szCs w:val="24"/>
        </w:rPr>
      </w:pPr>
      <w:r>
        <w:drawing>
          <wp:inline distT="0" distB="0" distL="114300" distR="114300">
            <wp:extent cx="5272405" cy="2816860"/>
            <wp:effectExtent l="0" t="0" r="4445" b="25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5272405" cy="2816860"/>
                    </a:xfrm>
                    <a:prstGeom prst="rect">
                      <a:avLst/>
                    </a:prstGeom>
                    <a:noFill/>
                    <a:ln>
                      <a:noFill/>
                    </a:ln>
                  </pic:spPr>
                </pic:pic>
              </a:graphicData>
            </a:graphic>
          </wp:inline>
        </w:drawing>
      </w:r>
    </w:p>
    <w:p w14:paraId="01516362">
      <w:pPr>
        <w:jc w:val="center"/>
        <w:rPr>
          <w:rFonts w:ascii="宋体" w:hAnsi="宋体" w:cs="宋体"/>
          <w:kern w:val="0"/>
          <w:sz w:val="24"/>
          <w:szCs w:val="24"/>
        </w:rPr>
      </w:pPr>
      <w:r>
        <w:rPr>
          <w:rFonts w:ascii="宋体" w:hAnsi="宋体" w:cs="宋体"/>
          <w:kern w:val="0"/>
          <w:sz w:val="24"/>
          <w:szCs w:val="24"/>
        </w:rPr>
        <w:t>图</w:t>
      </w:r>
      <w:r>
        <w:rPr>
          <w:rFonts w:hint="eastAsia" w:ascii="宋体" w:hAnsi="宋体" w:cs="宋体"/>
          <w:kern w:val="0"/>
          <w:sz w:val="24"/>
          <w:szCs w:val="24"/>
          <w:lang w:val="en-US" w:eastAsia="zh-CN"/>
        </w:rPr>
        <w:t>2</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1</w:t>
      </w:r>
    </w:p>
    <w:p w14:paraId="163FFF26">
      <w:pPr>
        <w:jc w:val="center"/>
        <w:rPr>
          <w:rFonts w:ascii="宋体" w:hAnsi="宋体" w:cs="宋体"/>
          <w:kern w:val="0"/>
          <w:sz w:val="24"/>
          <w:szCs w:val="24"/>
        </w:rPr>
      </w:pPr>
      <w:r>
        <w:drawing>
          <wp:inline distT="0" distB="0" distL="114300" distR="114300">
            <wp:extent cx="5260975" cy="2359660"/>
            <wp:effectExtent l="0" t="0" r="15875" b="254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5260975" cy="2359660"/>
                    </a:xfrm>
                    <a:prstGeom prst="rect">
                      <a:avLst/>
                    </a:prstGeom>
                    <a:noFill/>
                    <a:ln>
                      <a:noFill/>
                    </a:ln>
                  </pic:spPr>
                </pic:pic>
              </a:graphicData>
            </a:graphic>
          </wp:inline>
        </w:drawing>
      </w:r>
    </w:p>
    <w:p w14:paraId="4A0D82C8">
      <w:pPr>
        <w:jc w:val="center"/>
        <w:rPr>
          <w:rFonts w:ascii="宋体" w:hAnsi="宋体" w:cs="宋体"/>
          <w:kern w:val="0"/>
          <w:sz w:val="24"/>
          <w:szCs w:val="24"/>
        </w:rPr>
      </w:pPr>
      <w:r>
        <w:rPr>
          <w:rFonts w:ascii="宋体" w:hAnsi="宋体" w:cs="宋体"/>
          <w:kern w:val="0"/>
          <w:sz w:val="24"/>
          <w:szCs w:val="24"/>
        </w:rPr>
        <w:t>图</w:t>
      </w:r>
      <w:r>
        <w:rPr>
          <w:rFonts w:hint="eastAsia" w:ascii="宋体" w:hAnsi="宋体" w:cs="宋体"/>
          <w:kern w:val="0"/>
          <w:sz w:val="24"/>
          <w:szCs w:val="24"/>
          <w:lang w:val="en-US" w:eastAsia="zh-CN"/>
        </w:rPr>
        <w:t>2</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2</w:t>
      </w:r>
    </w:p>
    <w:p w14:paraId="2ED0646B">
      <w:pPr>
        <w:jc w:val="center"/>
      </w:pPr>
      <w:r>
        <w:drawing>
          <wp:inline distT="0" distB="0" distL="114300" distR="114300">
            <wp:extent cx="5266055" cy="2094865"/>
            <wp:effectExtent l="0" t="0" r="10795" b="6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5266055" cy="2094865"/>
                    </a:xfrm>
                    <a:prstGeom prst="rect">
                      <a:avLst/>
                    </a:prstGeom>
                    <a:noFill/>
                    <a:ln>
                      <a:noFill/>
                    </a:ln>
                  </pic:spPr>
                </pic:pic>
              </a:graphicData>
            </a:graphic>
          </wp:inline>
        </w:drawing>
      </w:r>
    </w:p>
    <w:p w14:paraId="25F41CB1">
      <w:pPr>
        <w:jc w:val="center"/>
        <w:rPr>
          <w:rFonts w:ascii="宋体" w:hAnsi="宋体" w:cs="宋体"/>
          <w:kern w:val="0"/>
          <w:sz w:val="24"/>
          <w:szCs w:val="24"/>
        </w:rPr>
      </w:pPr>
      <w:r>
        <w:rPr>
          <w:rFonts w:ascii="宋体" w:hAnsi="宋体" w:cs="宋体"/>
          <w:kern w:val="0"/>
          <w:sz w:val="24"/>
          <w:szCs w:val="24"/>
        </w:rPr>
        <w:t>图</w:t>
      </w:r>
      <w:r>
        <w:rPr>
          <w:rFonts w:hint="eastAsia" w:ascii="宋体" w:hAnsi="宋体" w:cs="宋体"/>
          <w:kern w:val="0"/>
          <w:sz w:val="24"/>
          <w:szCs w:val="24"/>
          <w:lang w:val="en-US" w:eastAsia="zh-CN"/>
        </w:rPr>
        <w:t>2</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3</w:t>
      </w:r>
    </w:p>
    <w:p w14:paraId="708001A0">
      <w:pPr>
        <w:pStyle w:val="19"/>
        <w:numPr>
          <w:ilvl w:val="0"/>
          <w:numId w:val="1"/>
        </w:numPr>
        <w:spacing w:line="360" w:lineRule="auto"/>
        <w:ind w:firstLineChars="0"/>
        <w:rPr>
          <w:rFonts w:ascii="宋体" w:hAnsi="宋体"/>
          <w:b/>
          <w:sz w:val="24"/>
          <w:szCs w:val="24"/>
        </w:rPr>
      </w:pPr>
      <w:r>
        <w:rPr>
          <w:rFonts w:ascii="宋体" w:hAnsi="宋体"/>
          <w:b/>
          <w:sz w:val="24"/>
          <w:szCs w:val="24"/>
        </w:rPr>
        <w:t>退出</w:t>
      </w:r>
    </w:p>
    <w:p w14:paraId="5F4D095D">
      <w:pPr>
        <w:spacing w:line="360" w:lineRule="auto"/>
        <w:rPr>
          <w:rFonts w:ascii="宋体" w:hAnsi="宋体"/>
          <w:sz w:val="24"/>
          <w:szCs w:val="24"/>
        </w:rPr>
      </w:pPr>
      <w:r>
        <w:rPr>
          <w:rFonts w:ascii="宋体" w:hAnsi="宋体"/>
          <w:b/>
          <w:sz w:val="24"/>
          <w:szCs w:val="24"/>
        </w:rPr>
        <w:t>操作步骤</w:t>
      </w:r>
      <w:r>
        <w:rPr>
          <w:rFonts w:hint="eastAsia" w:ascii="宋体" w:hAnsi="宋体"/>
          <w:b/>
          <w:sz w:val="24"/>
          <w:szCs w:val="24"/>
        </w:rPr>
        <w:t>：</w:t>
      </w:r>
      <w:r>
        <w:rPr>
          <w:rFonts w:ascii="宋体" w:hAnsi="宋体"/>
          <w:sz w:val="24"/>
          <w:szCs w:val="24"/>
        </w:rPr>
        <w:t>点击图</w:t>
      </w: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3页面</w:t>
      </w:r>
      <w:r>
        <w:rPr>
          <w:rFonts w:hint="eastAsia" w:ascii="宋体" w:hAnsi="宋体"/>
          <w:sz w:val="24"/>
          <w:szCs w:val="24"/>
        </w:rPr>
        <w:t>右上角</w:t>
      </w:r>
      <w:r>
        <w:rPr>
          <w:rFonts w:ascii="宋体" w:hAnsi="宋体"/>
          <w:sz w:val="24"/>
          <w:szCs w:val="24"/>
        </w:rPr>
        <w:t>的</w:t>
      </w:r>
      <w:r>
        <w:rPr>
          <w:rFonts w:hint="eastAsia" w:ascii="宋体" w:hAnsi="宋体"/>
          <w:sz w:val="24"/>
          <w:szCs w:val="24"/>
        </w:rPr>
        <w:t>【</w:t>
      </w:r>
      <w:r>
        <w:rPr>
          <w:rFonts w:ascii="宋体" w:hAnsi="宋体"/>
          <w:sz w:val="24"/>
          <w:szCs w:val="24"/>
        </w:rPr>
        <w:t>退出</w:t>
      </w:r>
      <w:r>
        <w:rPr>
          <w:rFonts w:hint="eastAsia" w:ascii="宋体" w:hAnsi="宋体"/>
          <w:sz w:val="24"/>
          <w:szCs w:val="24"/>
        </w:rPr>
        <w:t>】</w:t>
      </w:r>
      <w:r>
        <w:rPr>
          <w:rFonts w:ascii="宋体" w:hAnsi="宋体"/>
          <w:sz w:val="24"/>
          <w:szCs w:val="24"/>
        </w:rPr>
        <w:t>按钮</w:t>
      </w:r>
      <w:r>
        <w:rPr>
          <w:rFonts w:hint="eastAsia" w:ascii="宋体" w:hAnsi="宋体"/>
          <w:sz w:val="24"/>
          <w:szCs w:val="24"/>
        </w:rPr>
        <w:t>，</w:t>
      </w:r>
      <w:r>
        <w:rPr>
          <w:rFonts w:ascii="宋体" w:hAnsi="宋体"/>
          <w:sz w:val="24"/>
          <w:szCs w:val="24"/>
        </w:rPr>
        <w:t>退出</w:t>
      </w:r>
      <w:r>
        <w:rPr>
          <w:rFonts w:hint="eastAsia" w:ascii="宋体" w:hAnsi="宋体"/>
          <w:sz w:val="24"/>
          <w:szCs w:val="24"/>
        </w:rPr>
        <w:t>系统。</w:t>
      </w:r>
    </w:p>
    <w:p w14:paraId="3252626F">
      <w:pPr>
        <w:widowControl/>
        <w:jc w:val="left"/>
        <w:rPr>
          <w:rFonts w:ascii="宋体" w:hAnsi="宋体"/>
          <w:sz w:val="24"/>
          <w:szCs w:val="24"/>
        </w:rPr>
      </w:pPr>
      <w:r>
        <w:rPr>
          <w:rFonts w:ascii="宋体" w:hAnsi="宋体"/>
          <w:sz w:val="24"/>
          <w:szCs w:val="24"/>
        </w:rPr>
        <w:br w:type="page"/>
      </w:r>
    </w:p>
    <w:p w14:paraId="59FCF203">
      <w:pPr>
        <w:pStyle w:val="2"/>
      </w:pPr>
      <w:bookmarkStart w:id="15" w:name="_Toc67989041"/>
      <w:bookmarkStart w:id="16" w:name="_Toc72783244"/>
      <w:bookmarkStart w:id="17" w:name="_Toc80947780"/>
      <w:r>
        <w:t>第</w:t>
      </w:r>
      <w:r>
        <w:rPr>
          <w:rFonts w:hint="eastAsia"/>
        </w:rPr>
        <w:t>三</w:t>
      </w:r>
      <w:r>
        <w:t>章</w:t>
      </w:r>
      <w:r>
        <w:rPr>
          <w:rFonts w:hint="eastAsia"/>
        </w:rPr>
        <w:t xml:space="preserve"> </w:t>
      </w:r>
      <w:bookmarkEnd w:id="15"/>
      <w:bookmarkEnd w:id="16"/>
      <w:r>
        <w:rPr>
          <w:rFonts w:hint="eastAsia"/>
        </w:rPr>
        <w:t>产品组合关系确认</w:t>
      </w:r>
      <w:bookmarkEnd w:id="17"/>
    </w:p>
    <w:p w14:paraId="3D1F4137">
      <w:pPr>
        <w:pStyle w:val="3"/>
        <w:rPr>
          <w:rFonts w:ascii="宋体" w:hAnsi="宋体"/>
        </w:rPr>
      </w:pPr>
      <w:bookmarkStart w:id="18" w:name="_Toc67989042"/>
      <w:bookmarkStart w:id="19" w:name="_Toc72783245"/>
      <w:bookmarkStart w:id="20" w:name="_Toc80947781"/>
      <w:r>
        <w:rPr>
          <w:rFonts w:ascii="宋体" w:hAnsi="宋体"/>
        </w:rPr>
        <w:t>3</w:t>
      </w:r>
      <w:r>
        <w:rPr>
          <w:rFonts w:hint="eastAsia" w:ascii="宋体" w:hAnsi="宋体"/>
        </w:rPr>
        <w:t>.1</w:t>
      </w:r>
      <w:r>
        <w:rPr>
          <w:rFonts w:ascii="宋体" w:hAnsi="宋体"/>
        </w:rPr>
        <w:t xml:space="preserve"> </w:t>
      </w:r>
      <w:bookmarkEnd w:id="18"/>
      <w:bookmarkEnd w:id="19"/>
      <w:r>
        <w:rPr>
          <w:rFonts w:hint="eastAsia" w:ascii="宋体" w:hAnsi="宋体"/>
        </w:rPr>
        <w:t>产品组合关系确认</w:t>
      </w:r>
      <w:bookmarkEnd w:id="20"/>
    </w:p>
    <w:p w14:paraId="5D01C02D">
      <w:pPr>
        <w:spacing w:line="360" w:lineRule="auto"/>
        <w:rPr>
          <w:rFonts w:ascii="宋体" w:hAnsi="宋体"/>
          <w:bCs/>
          <w:sz w:val="24"/>
          <w:szCs w:val="24"/>
        </w:rPr>
      </w:pPr>
      <w:r>
        <w:rPr>
          <w:rFonts w:hint="eastAsia" w:ascii="宋体" w:hAnsi="宋体"/>
          <w:b/>
          <w:sz w:val="24"/>
          <w:szCs w:val="24"/>
        </w:rPr>
        <w:t>操作步骤：</w:t>
      </w:r>
      <w:r>
        <w:rPr>
          <w:rFonts w:hint="eastAsia" w:ascii="宋体" w:hAnsi="宋体"/>
          <w:bCs/>
          <w:sz w:val="24"/>
          <w:szCs w:val="24"/>
        </w:rPr>
        <w:t>进入</w:t>
      </w:r>
      <w:r>
        <w:rPr>
          <w:rFonts w:hint="eastAsia" w:ascii="宋体" w:hAnsi="宋体"/>
          <w:bCs/>
          <w:sz w:val="24"/>
          <w:szCs w:val="24"/>
          <w:lang w:val="en-US" w:eastAsia="zh-CN"/>
        </w:rPr>
        <w:t>耗材招标管理</w:t>
      </w:r>
      <w:r>
        <w:rPr>
          <w:rFonts w:hint="eastAsia" w:ascii="宋体" w:hAnsi="宋体"/>
          <w:bCs/>
          <w:sz w:val="24"/>
          <w:szCs w:val="24"/>
        </w:rPr>
        <w:t>，点击【产品信息管理】下的[产品组合关系确认]。</w:t>
      </w:r>
      <w:r>
        <w:rPr>
          <w:rFonts w:ascii="宋体" w:hAnsi="宋体"/>
          <w:bCs/>
          <w:sz w:val="24"/>
          <w:szCs w:val="24"/>
        </w:rPr>
        <w:t xml:space="preserve"> </w:t>
      </w:r>
    </w:p>
    <w:p w14:paraId="7AD308C9">
      <w:pPr>
        <w:spacing w:line="360" w:lineRule="auto"/>
        <w:rPr>
          <w:rFonts w:ascii="宋体" w:hAnsi="宋体"/>
          <w:sz w:val="24"/>
          <w:szCs w:val="24"/>
        </w:rPr>
      </w:pPr>
      <w:r>
        <w:rPr>
          <w:rFonts w:hint="eastAsia" w:ascii="宋体" w:hAnsi="宋体"/>
          <w:b/>
          <w:sz w:val="24"/>
          <w:szCs w:val="24"/>
        </w:rPr>
        <w:t>功能描述：</w:t>
      </w:r>
      <w:r>
        <w:rPr>
          <w:rFonts w:hint="eastAsia" w:ascii="宋体" w:hAnsi="宋体"/>
          <w:sz w:val="24"/>
          <w:szCs w:val="24"/>
        </w:rPr>
        <w:t>系统根据单件、我省最高参考价/我省参考价、申报类型对产品的规格型号等基本信息进行了组合，生成了议价采购的商品代码，企业如果对组合数据有异议可对组合结果进行申诉。</w:t>
      </w:r>
    </w:p>
    <w:p w14:paraId="24D12F67">
      <w:pPr>
        <w:spacing w:line="360" w:lineRule="auto"/>
      </w:pPr>
      <w:r>
        <w:drawing>
          <wp:inline distT="0" distB="0" distL="114300" distR="114300">
            <wp:extent cx="5263515" cy="2571115"/>
            <wp:effectExtent l="0" t="0" r="13335" b="63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8"/>
                    <a:stretch>
                      <a:fillRect/>
                    </a:stretch>
                  </pic:blipFill>
                  <pic:spPr>
                    <a:xfrm>
                      <a:off x="0" y="0"/>
                      <a:ext cx="5263515" cy="2571115"/>
                    </a:xfrm>
                    <a:prstGeom prst="rect">
                      <a:avLst/>
                    </a:prstGeom>
                    <a:noFill/>
                    <a:ln>
                      <a:noFill/>
                    </a:ln>
                  </pic:spPr>
                </pic:pic>
              </a:graphicData>
            </a:graphic>
          </wp:inline>
        </w:drawing>
      </w:r>
      <w:r>
        <w:t xml:space="preserve"> </w:t>
      </w:r>
    </w:p>
    <w:p w14:paraId="0A1D7B28">
      <w:pPr>
        <w:pStyle w:val="19"/>
        <w:numPr>
          <w:ilvl w:val="0"/>
          <w:numId w:val="1"/>
        </w:numPr>
        <w:spacing w:line="360" w:lineRule="auto"/>
        <w:ind w:firstLineChars="0"/>
        <w:rPr>
          <w:rFonts w:ascii="宋体" w:hAnsi="宋体"/>
          <w:sz w:val="24"/>
          <w:szCs w:val="24"/>
        </w:rPr>
      </w:pPr>
      <w:r>
        <w:rPr>
          <w:rFonts w:hint="eastAsia" w:ascii="宋体" w:hAnsi="宋体"/>
          <w:sz w:val="24"/>
          <w:szCs w:val="24"/>
        </w:rPr>
        <w:t>查看详情</w:t>
      </w:r>
    </w:p>
    <w:p w14:paraId="05BC3879">
      <w:pPr>
        <w:spacing w:line="360" w:lineRule="auto"/>
        <w:rPr>
          <w:rFonts w:ascii="宋体" w:hAnsi="宋体"/>
          <w:color w:val="000000" w:themeColor="text1"/>
          <w:sz w:val="24"/>
          <w:szCs w:val="24"/>
          <w14:textFill>
            <w14:solidFill>
              <w14:schemeClr w14:val="tx1"/>
            </w14:solidFill>
          </w14:textFill>
        </w:rPr>
      </w:pPr>
      <w:r>
        <w:rPr>
          <w:rFonts w:hint="eastAsia" w:ascii="宋体" w:hAnsi="宋体"/>
          <w:b/>
          <w:sz w:val="24"/>
          <w:szCs w:val="24"/>
        </w:rPr>
        <w:t>操作步骤：</w:t>
      </w:r>
      <w:r>
        <w:rPr>
          <w:rFonts w:hint="eastAsia" w:ascii="宋体" w:hAnsi="宋体"/>
          <w:sz w:val="24"/>
          <w:szCs w:val="24"/>
        </w:rPr>
        <w:t>点击</w:t>
      </w:r>
      <w:r>
        <w:rPr>
          <w:rFonts w:hint="eastAsia" w:ascii="宋体" w:hAnsi="宋体"/>
          <w:color w:val="2E75B6" w:themeColor="accent1" w:themeShade="BF"/>
          <w:sz w:val="24"/>
          <w:szCs w:val="24"/>
        </w:rPr>
        <w:t>规格型号（蓝色字体）</w:t>
      </w:r>
      <w:r>
        <w:rPr>
          <w:rFonts w:hint="eastAsia" w:ascii="宋体" w:hAnsi="宋体"/>
          <w:color w:val="000000" w:themeColor="text1"/>
          <w:sz w:val="24"/>
          <w:szCs w:val="24"/>
          <w14:textFill>
            <w14:solidFill>
              <w14:schemeClr w14:val="tx1"/>
            </w14:solidFill>
          </w14:textFill>
        </w:rPr>
        <w:t>,可查看组合的规格型号和产品详细信息。</w:t>
      </w:r>
    </w:p>
    <w:p w14:paraId="6A84AD42">
      <w:pPr>
        <w:spacing w:line="360" w:lineRule="auto"/>
        <w:rPr>
          <w:rFonts w:ascii="宋体" w:hAnsi="宋体"/>
          <w:color w:val="000000" w:themeColor="text1"/>
          <w:sz w:val="24"/>
          <w:szCs w:val="24"/>
          <w14:textFill>
            <w14:solidFill>
              <w14:schemeClr w14:val="tx1"/>
            </w14:solidFill>
          </w14:textFill>
        </w:rPr>
      </w:pPr>
      <w:r>
        <w:drawing>
          <wp:inline distT="0" distB="0" distL="114300" distR="114300">
            <wp:extent cx="5260975" cy="2497455"/>
            <wp:effectExtent l="0" t="0" r="15875" b="17145"/>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9"/>
                    <a:stretch>
                      <a:fillRect/>
                    </a:stretch>
                  </pic:blipFill>
                  <pic:spPr>
                    <a:xfrm>
                      <a:off x="0" y="0"/>
                      <a:ext cx="5260975" cy="2497455"/>
                    </a:xfrm>
                    <a:prstGeom prst="rect">
                      <a:avLst/>
                    </a:prstGeom>
                    <a:noFill/>
                    <a:ln>
                      <a:noFill/>
                    </a:ln>
                  </pic:spPr>
                </pic:pic>
              </a:graphicData>
            </a:graphic>
          </wp:inline>
        </w:drawing>
      </w:r>
    </w:p>
    <w:p w14:paraId="03D9671F">
      <w:pPr>
        <w:spacing w:line="360" w:lineRule="auto"/>
        <w:rPr>
          <w:rFonts w:ascii="宋体" w:hAnsi="宋体"/>
          <w:sz w:val="24"/>
          <w:szCs w:val="24"/>
        </w:rPr>
      </w:pPr>
      <w:r>
        <w:drawing>
          <wp:inline distT="0" distB="0" distL="114300" distR="114300">
            <wp:extent cx="5270500" cy="2680970"/>
            <wp:effectExtent l="0" t="0" r="6350" b="508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0"/>
                    <a:stretch>
                      <a:fillRect/>
                    </a:stretch>
                  </pic:blipFill>
                  <pic:spPr>
                    <a:xfrm>
                      <a:off x="0" y="0"/>
                      <a:ext cx="5270500" cy="2680970"/>
                    </a:xfrm>
                    <a:prstGeom prst="rect">
                      <a:avLst/>
                    </a:prstGeom>
                    <a:noFill/>
                    <a:ln>
                      <a:noFill/>
                    </a:ln>
                  </pic:spPr>
                </pic:pic>
              </a:graphicData>
            </a:graphic>
          </wp:inline>
        </w:drawing>
      </w:r>
    </w:p>
    <w:p w14:paraId="3C33105E">
      <w:pPr>
        <w:pStyle w:val="19"/>
        <w:numPr>
          <w:ilvl w:val="0"/>
          <w:numId w:val="1"/>
        </w:numPr>
        <w:spacing w:line="360" w:lineRule="auto"/>
        <w:ind w:firstLineChars="0"/>
        <w:rPr>
          <w:rFonts w:ascii="宋体" w:hAnsi="宋体"/>
          <w:sz w:val="24"/>
          <w:szCs w:val="24"/>
        </w:rPr>
      </w:pPr>
      <w:r>
        <w:rPr>
          <w:rFonts w:hint="eastAsia" w:ascii="宋体" w:hAnsi="宋体"/>
          <w:sz w:val="24"/>
          <w:szCs w:val="24"/>
        </w:rPr>
        <w:t>申诉</w:t>
      </w:r>
    </w:p>
    <w:p w14:paraId="2A896992">
      <w:pPr>
        <w:spacing w:line="360" w:lineRule="auto"/>
        <w:rPr>
          <w:rFonts w:ascii="宋体" w:hAnsi="宋体"/>
          <w:color w:val="FF0000"/>
          <w:sz w:val="24"/>
          <w:szCs w:val="24"/>
        </w:rPr>
      </w:pPr>
      <w:r>
        <w:rPr>
          <w:rFonts w:hint="eastAsia" w:ascii="宋体" w:hAnsi="宋体"/>
          <w:b/>
          <w:sz w:val="24"/>
          <w:szCs w:val="24"/>
        </w:rPr>
        <w:t>操作步骤：</w:t>
      </w:r>
      <w:r>
        <w:rPr>
          <w:rFonts w:hint="eastAsia" w:ascii="宋体" w:hAnsi="宋体"/>
          <w:sz w:val="24"/>
          <w:szCs w:val="24"/>
        </w:rPr>
        <w:t>选择有异议的组合产品，点击最</w:t>
      </w:r>
      <w:r>
        <w:rPr>
          <w:rFonts w:hint="eastAsia" w:ascii="宋体" w:hAnsi="宋体"/>
          <w:sz w:val="24"/>
          <w:szCs w:val="24"/>
          <w:lang w:val="en-US" w:eastAsia="zh-CN"/>
        </w:rPr>
        <w:t>左</w:t>
      </w:r>
      <w:r>
        <w:rPr>
          <w:rFonts w:hint="eastAsia" w:ascii="宋体" w:hAnsi="宋体"/>
          <w:sz w:val="24"/>
          <w:szCs w:val="24"/>
        </w:rPr>
        <w:t>边的申诉按钮，输入申诉理由后点击确认。申诉后的产品将不会组合。申诉后不可撤回，请企业谨慎操作！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8C42">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p w14:paraId="4D2F2B35">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533A2"/>
    <w:multiLevelType w:val="multilevel"/>
    <w:tmpl w:val="377533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mNDdmM2E3ZjJlOTY4MDJjOGFkYTczMzVmZWEzMDQifQ=="/>
  </w:docVars>
  <w:rsids>
    <w:rsidRoot w:val="00D23CB8"/>
    <w:rsid w:val="00002966"/>
    <w:rsid w:val="000033CB"/>
    <w:rsid w:val="00005767"/>
    <w:rsid w:val="00010453"/>
    <w:rsid w:val="00011F30"/>
    <w:rsid w:val="00013F75"/>
    <w:rsid w:val="00020E97"/>
    <w:rsid w:val="00025C4C"/>
    <w:rsid w:val="00031404"/>
    <w:rsid w:val="000320AA"/>
    <w:rsid w:val="000332C8"/>
    <w:rsid w:val="0003393E"/>
    <w:rsid w:val="00035E07"/>
    <w:rsid w:val="0003751C"/>
    <w:rsid w:val="0004080F"/>
    <w:rsid w:val="00045341"/>
    <w:rsid w:val="00051665"/>
    <w:rsid w:val="00055727"/>
    <w:rsid w:val="00055B0B"/>
    <w:rsid w:val="000562FD"/>
    <w:rsid w:val="0005703C"/>
    <w:rsid w:val="0006064B"/>
    <w:rsid w:val="00064DD0"/>
    <w:rsid w:val="00066F0F"/>
    <w:rsid w:val="000720FB"/>
    <w:rsid w:val="00072C06"/>
    <w:rsid w:val="00072CF8"/>
    <w:rsid w:val="000764B4"/>
    <w:rsid w:val="00080416"/>
    <w:rsid w:val="0008320C"/>
    <w:rsid w:val="00084121"/>
    <w:rsid w:val="00084808"/>
    <w:rsid w:val="0008768D"/>
    <w:rsid w:val="0009196C"/>
    <w:rsid w:val="0009229D"/>
    <w:rsid w:val="0009662F"/>
    <w:rsid w:val="00097484"/>
    <w:rsid w:val="000A3E56"/>
    <w:rsid w:val="000A7909"/>
    <w:rsid w:val="000B73B3"/>
    <w:rsid w:val="000C0D01"/>
    <w:rsid w:val="000C2FCB"/>
    <w:rsid w:val="000D06F7"/>
    <w:rsid w:val="000D2151"/>
    <w:rsid w:val="000E577F"/>
    <w:rsid w:val="000E6EE1"/>
    <w:rsid w:val="000E6FA7"/>
    <w:rsid w:val="000F2195"/>
    <w:rsid w:val="000F613D"/>
    <w:rsid w:val="000F69F9"/>
    <w:rsid w:val="0010511D"/>
    <w:rsid w:val="001070D4"/>
    <w:rsid w:val="001101AE"/>
    <w:rsid w:val="00110747"/>
    <w:rsid w:val="00111621"/>
    <w:rsid w:val="00114853"/>
    <w:rsid w:val="00114A3E"/>
    <w:rsid w:val="00120EA0"/>
    <w:rsid w:val="00124B35"/>
    <w:rsid w:val="0013299C"/>
    <w:rsid w:val="00136013"/>
    <w:rsid w:val="00136787"/>
    <w:rsid w:val="00136AC6"/>
    <w:rsid w:val="001406D0"/>
    <w:rsid w:val="001434F9"/>
    <w:rsid w:val="00145192"/>
    <w:rsid w:val="00153119"/>
    <w:rsid w:val="00162454"/>
    <w:rsid w:val="00162959"/>
    <w:rsid w:val="00162EA5"/>
    <w:rsid w:val="00166A0A"/>
    <w:rsid w:val="00173847"/>
    <w:rsid w:val="0018154C"/>
    <w:rsid w:val="001816DC"/>
    <w:rsid w:val="001818F6"/>
    <w:rsid w:val="0018534F"/>
    <w:rsid w:val="001929AA"/>
    <w:rsid w:val="00193C54"/>
    <w:rsid w:val="00197244"/>
    <w:rsid w:val="001A2D91"/>
    <w:rsid w:val="001A656E"/>
    <w:rsid w:val="001A6943"/>
    <w:rsid w:val="001B0247"/>
    <w:rsid w:val="001B7AE6"/>
    <w:rsid w:val="001C0C06"/>
    <w:rsid w:val="001C134F"/>
    <w:rsid w:val="001D0848"/>
    <w:rsid w:val="001D214C"/>
    <w:rsid w:val="001D6EF3"/>
    <w:rsid w:val="001E0376"/>
    <w:rsid w:val="001F16BE"/>
    <w:rsid w:val="001F4FAF"/>
    <w:rsid w:val="001F74AF"/>
    <w:rsid w:val="00201DD9"/>
    <w:rsid w:val="00203B0B"/>
    <w:rsid w:val="00211954"/>
    <w:rsid w:val="002156F6"/>
    <w:rsid w:val="00221EC5"/>
    <w:rsid w:val="002322DF"/>
    <w:rsid w:val="00232D87"/>
    <w:rsid w:val="0023434A"/>
    <w:rsid w:val="00235355"/>
    <w:rsid w:val="002412BF"/>
    <w:rsid w:val="002422A2"/>
    <w:rsid w:val="0024513E"/>
    <w:rsid w:val="002451AE"/>
    <w:rsid w:val="00251757"/>
    <w:rsid w:val="00252D1A"/>
    <w:rsid w:val="00261CFD"/>
    <w:rsid w:val="00261FCB"/>
    <w:rsid w:val="0026299E"/>
    <w:rsid w:val="0026419C"/>
    <w:rsid w:val="00273B5F"/>
    <w:rsid w:val="00273BD8"/>
    <w:rsid w:val="00273FDE"/>
    <w:rsid w:val="00286E68"/>
    <w:rsid w:val="00293475"/>
    <w:rsid w:val="00293EDD"/>
    <w:rsid w:val="002946C2"/>
    <w:rsid w:val="002A170E"/>
    <w:rsid w:val="002A2D30"/>
    <w:rsid w:val="002A46C5"/>
    <w:rsid w:val="002A4808"/>
    <w:rsid w:val="002A53B9"/>
    <w:rsid w:val="002A68F2"/>
    <w:rsid w:val="002A6901"/>
    <w:rsid w:val="002A6AE1"/>
    <w:rsid w:val="002B2CC2"/>
    <w:rsid w:val="002B537F"/>
    <w:rsid w:val="002B61FE"/>
    <w:rsid w:val="002C0306"/>
    <w:rsid w:val="002C444F"/>
    <w:rsid w:val="002C4881"/>
    <w:rsid w:val="002C6D80"/>
    <w:rsid w:val="002D179A"/>
    <w:rsid w:val="002D57E2"/>
    <w:rsid w:val="002E1E8E"/>
    <w:rsid w:val="002E41A9"/>
    <w:rsid w:val="002E77EC"/>
    <w:rsid w:val="002F69A4"/>
    <w:rsid w:val="002F6B4C"/>
    <w:rsid w:val="00303163"/>
    <w:rsid w:val="0030646B"/>
    <w:rsid w:val="00306B6B"/>
    <w:rsid w:val="00307D62"/>
    <w:rsid w:val="0031058D"/>
    <w:rsid w:val="00312E14"/>
    <w:rsid w:val="00312E38"/>
    <w:rsid w:val="003136E1"/>
    <w:rsid w:val="00315EBF"/>
    <w:rsid w:val="00316E1E"/>
    <w:rsid w:val="00326E8B"/>
    <w:rsid w:val="00333DF3"/>
    <w:rsid w:val="00340AB8"/>
    <w:rsid w:val="0034137A"/>
    <w:rsid w:val="0034296F"/>
    <w:rsid w:val="0034572C"/>
    <w:rsid w:val="00353634"/>
    <w:rsid w:val="00353C3C"/>
    <w:rsid w:val="00354A52"/>
    <w:rsid w:val="00355295"/>
    <w:rsid w:val="00360131"/>
    <w:rsid w:val="00361C4A"/>
    <w:rsid w:val="0036380F"/>
    <w:rsid w:val="00366F9D"/>
    <w:rsid w:val="00380B70"/>
    <w:rsid w:val="00382442"/>
    <w:rsid w:val="00386626"/>
    <w:rsid w:val="0039035F"/>
    <w:rsid w:val="003971AA"/>
    <w:rsid w:val="003A368C"/>
    <w:rsid w:val="003B2A5A"/>
    <w:rsid w:val="003C10BA"/>
    <w:rsid w:val="003C18AD"/>
    <w:rsid w:val="003C1A82"/>
    <w:rsid w:val="003C3637"/>
    <w:rsid w:val="003C5E0E"/>
    <w:rsid w:val="003D3633"/>
    <w:rsid w:val="003E7AF3"/>
    <w:rsid w:val="003F00A5"/>
    <w:rsid w:val="003F6419"/>
    <w:rsid w:val="003F7F98"/>
    <w:rsid w:val="00403D65"/>
    <w:rsid w:val="0041023C"/>
    <w:rsid w:val="00414B67"/>
    <w:rsid w:val="00415EC6"/>
    <w:rsid w:val="00416090"/>
    <w:rsid w:val="00420A03"/>
    <w:rsid w:val="00427DB4"/>
    <w:rsid w:val="00430474"/>
    <w:rsid w:val="004335CB"/>
    <w:rsid w:val="004428A5"/>
    <w:rsid w:val="00444BCA"/>
    <w:rsid w:val="00445504"/>
    <w:rsid w:val="0045078E"/>
    <w:rsid w:val="0045099B"/>
    <w:rsid w:val="00452D0D"/>
    <w:rsid w:val="0045529E"/>
    <w:rsid w:val="004629B9"/>
    <w:rsid w:val="00464B4E"/>
    <w:rsid w:val="00474069"/>
    <w:rsid w:val="00481C88"/>
    <w:rsid w:val="00482040"/>
    <w:rsid w:val="00484E56"/>
    <w:rsid w:val="00485EB8"/>
    <w:rsid w:val="0049308B"/>
    <w:rsid w:val="004A2797"/>
    <w:rsid w:val="004A6893"/>
    <w:rsid w:val="004B0C19"/>
    <w:rsid w:val="004B2551"/>
    <w:rsid w:val="004B66A9"/>
    <w:rsid w:val="004C1898"/>
    <w:rsid w:val="004C2F93"/>
    <w:rsid w:val="004C3D04"/>
    <w:rsid w:val="004C6CFD"/>
    <w:rsid w:val="004C772B"/>
    <w:rsid w:val="004D2607"/>
    <w:rsid w:val="004D2995"/>
    <w:rsid w:val="004D5A3B"/>
    <w:rsid w:val="004E05B5"/>
    <w:rsid w:val="004E070A"/>
    <w:rsid w:val="004E08D4"/>
    <w:rsid w:val="004E09A0"/>
    <w:rsid w:val="004E0BB9"/>
    <w:rsid w:val="004E1817"/>
    <w:rsid w:val="004E2A00"/>
    <w:rsid w:val="004E5206"/>
    <w:rsid w:val="004E73C5"/>
    <w:rsid w:val="004F610F"/>
    <w:rsid w:val="005004A5"/>
    <w:rsid w:val="0050083E"/>
    <w:rsid w:val="00504193"/>
    <w:rsid w:val="005047E6"/>
    <w:rsid w:val="005062C7"/>
    <w:rsid w:val="00510677"/>
    <w:rsid w:val="005139E4"/>
    <w:rsid w:val="00513FB6"/>
    <w:rsid w:val="00521DE4"/>
    <w:rsid w:val="00521FD5"/>
    <w:rsid w:val="00522867"/>
    <w:rsid w:val="00530E53"/>
    <w:rsid w:val="005357C6"/>
    <w:rsid w:val="00545615"/>
    <w:rsid w:val="0055444D"/>
    <w:rsid w:val="00561A80"/>
    <w:rsid w:val="00565958"/>
    <w:rsid w:val="005707B0"/>
    <w:rsid w:val="00570D56"/>
    <w:rsid w:val="00571244"/>
    <w:rsid w:val="00575586"/>
    <w:rsid w:val="005768E0"/>
    <w:rsid w:val="005810FD"/>
    <w:rsid w:val="00584217"/>
    <w:rsid w:val="005878F4"/>
    <w:rsid w:val="00590AFF"/>
    <w:rsid w:val="0059147F"/>
    <w:rsid w:val="00594461"/>
    <w:rsid w:val="00595C21"/>
    <w:rsid w:val="005962C0"/>
    <w:rsid w:val="005968C9"/>
    <w:rsid w:val="00597149"/>
    <w:rsid w:val="005A00BF"/>
    <w:rsid w:val="005A0A54"/>
    <w:rsid w:val="005A2A2F"/>
    <w:rsid w:val="005B1F86"/>
    <w:rsid w:val="005B6636"/>
    <w:rsid w:val="005B6F72"/>
    <w:rsid w:val="005C2880"/>
    <w:rsid w:val="005C2CD4"/>
    <w:rsid w:val="005C3EE3"/>
    <w:rsid w:val="005C50F3"/>
    <w:rsid w:val="005C5E5D"/>
    <w:rsid w:val="005D012D"/>
    <w:rsid w:val="005D2358"/>
    <w:rsid w:val="005D3E3F"/>
    <w:rsid w:val="005D5F5D"/>
    <w:rsid w:val="005D69E2"/>
    <w:rsid w:val="005E07AC"/>
    <w:rsid w:val="005E2491"/>
    <w:rsid w:val="005E5889"/>
    <w:rsid w:val="005E746B"/>
    <w:rsid w:val="005F1D70"/>
    <w:rsid w:val="00601368"/>
    <w:rsid w:val="00605766"/>
    <w:rsid w:val="0060605E"/>
    <w:rsid w:val="00606196"/>
    <w:rsid w:val="00606FE3"/>
    <w:rsid w:val="00613F51"/>
    <w:rsid w:val="00615BAB"/>
    <w:rsid w:val="00616132"/>
    <w:rsid w:val="0062088D"/>
    <w:rsid w:val="00622479"/>
    <w:rsid w:val="00627607"/>
    <w:rsid w:val="00632CA3"/>
    <w:rsid w:val="00633FCB"/>
    <w:rsid w:val="00636C07"/>
    <w:rsid w:val="006444F7"/>
    <w:rsid w:val="006468CF"/>
    <w:rsid w:val="00660B63"/>
    <w:rsid w:val="0066180C"/>
    <w:rsid w:val="00662CC5"/>
    <w:rsid w:val="00663EF0"/>
    <w:rsid w:val="00664F5D"/>
    <w:rsid w:val="00667BCB"/>
    <w:rsid w:val="00672485"/>
    <w:rsid w:val="00672C9F"/>
    <w:rsid w:val="0067708A"/>
    <w:rsid w:val="00677294"/>
    <w:rsid w:val="006854ED"/>
    <w:rsid w:val="00686423"/>
    <w:rsid w:val="00687CBE"/>
    <w:rsid w:val="00692CE8"/>
    <w:rsid w:val="00694696"/>
    <w:rsid w:val="006A3AEF"/>
    <w:rsid w:val="006B1B1B"/>
    <w:rsid w:val="006B337E"/>
    <w:rsid w:val="006B3900"/>
    <w:rsid w:val="006B4C46"/>
    <w:rsid w:val="006B6FA6"/>
    <w:rsid w:val="006C47DB"/>
    <w:rsid w:val="006C5A3C"/>
    <w:rsid w:val="006C63CA"/>
    <w:rsid w:val="006C6F1C"/>
    <w:rsid w:val="006D5089"/>
    <w:rsid w:val="006D61A2"/>
    <w:rsid w:val="006E0081"/>
    <w:rsid w:val="006E42E4"/>
    <w:rsid w:val="006F1D7C"/>
    <w:rsid w:val="006F5F3F"/>
    <w:rsid w:val="006F7F9F"/>
    <w:rsid w:val="00706829"/>
    <w:rsid w:val="0071043C"/>
    <w:rsid w:val="00711F34"/>
    <w:rsid w:val="007120C9"/>
    <w:rsid w:val="00713284"/>
    <w:rsid w:val="00720B6B"/>
    <w:rsid w:val="00722899"/>
    <w:rsid w:val="00724F1C"/>
    <w:rsid w:val="00727FD4"/>
    <w:rsid w:val="007342D0"/>
    <w:rsid w:val="00737174"/>
    <w:rsid w:val="0074000E"/>
    <w:rsid w:val="00740890"/>
    <w:rsid w:val="00744967"/>
    <w:rsid w:val="0074718A"/>
    <w:rsid w:val="0074782F"/>
    <w:rsid w:val="00747F6E"/>
    <w:rsid w:val="00750A1C"/>
    <w:rsid w:val="00751F52"/>
    <w:rsid w:val="007536FF"/>
    <w:rsid w:val="00761CEC"/>
    <w:rsid w:val="0076244C"/>
    <w:rsid w:val="00763C3A"/>
    <w:rsid w:val="0076772E"/>
    <w:rsid w:val="00774B67"/>
    <w:rsid w:val="007849F5"/>
    <w:rsid w:val="00784D56"/>
    <w:rsid w:val="00786A02"/>
    <w:rsid w:val="0079263B"/>
    <w:rsid w:val="00793B03"/>
    <w:rsid w:val="00793D5F"/>
    <w:rsid w:val="00795D20"/>
    <w:rsid w:val="007A2609"/>
    <w:rsid w:val="007A30CA"/>
    <w:rsid w:val="007A52A7"/>
    <w:rsid w:val="007A65E0"/>
    <w:rsid w:val="007A7166"/>
    <w:rsid w:val="007A7D54"/>
    <w:rsid w:val="007B1EDE"/>
    <w:rsid w:val="007B2837"/>
    <w:rsid w:val="007B75B7"/>
    <w:rsid w:val="007C17E8"/>
    <w:rsid w:val="007D1796"/>
    <w:rsid w:val="007D3237"/>
    <w:rsid w:val="007D761A"/>
    <w:rsid w:val="007E23B4"/>
    <w:rsid w:val="007E5524"/>
    <w:rsid w:val="007E7B2F"/>
    <w:rsid w:val="007F4794"/>
    <w:rsid w:val="00802068"/>
    <w:rsid w:val="00802EB9"/>
    <w:rsid w:val="00804762"/>
    <w:rsid w:val="008058F5"/>
    <w:rsid w:val="00806719"/>
    <w:rsid w:val="0080677E"/>
    <w:rsid w:val="008134DE"/>
    <w:rsid w:val="00820B88"/>
    <w:rsid w:val="00820F74"/>
    <w:rsid w:val="008233B7"/>
    <w:rsid w:val="00823640"/>
    <w:rsid w:val="0082536A"/>
    <w:rsid w:val="00832123"/>
    <w:rsid w:val="0083413C"/>
    <w:rsid w:val="00834982"/>
    <w:rsid w:val="00834DDE"/>
    <w:rsid w:val="008402A8"/>
    <w:rsid w:val="00840C62"/>
    <w:rsid w:val="00841CF0"/>
    <w:rsid w:val="00841E49"/>
    <w:rsid w:val="00843BB2"/>
    <w:rsid w:val="00844832"/>
    <w:rsid w:val="00857C0C"/>
    <w:rsid w:val="008615B5"/>
    <w:rsid w:val="00864F21"/>
    <w:rsid w:val="00870C0C"/>
    <w:rsid w:val="00881B34"/>
    <w:rsid w:val="00881F6D"/>
    <w:rsid w:val="008846CE"/>
    <w:rsid w:val="00885486"/>
    <w:rsid w:val="00885A87"/>
    <w:rsid w:val="00891805"/>
    <w:rsid w:val="00892F9F"/>
    <w:rsid w:val="0089674E"/>
    <w:rsid w:val="00897A6F"/>
    <w:rsid w:val="008A40F9"/>
    <w:rsid w:val="008A4C0D"/>
    <w:rsid w:val="008A552D"/>
    <w:rsid w:val="008B57FC"/>
    <w:rsid w:val="008B5CDD"/>
    <w:rsid w:val="008C13D1"/>
    <w:rsid w:val="008E16C8"/>
    <w:rsid w:val="008E57CD"/>
    <w:rsid w:val="008E68F3"/>
    <w:rsid w:val="008F212A"/>
    <w:rsid w:val="008F2798"/>
    <w:rsid w:val="008F3C39"/>
    <w:rsid w:val="00901FD2"/>
    <w:rsid w:val="00906B23"/>
    <w:rsid w:val="00911F6C"/>
    <w:rsid w:val="0091232F"/>
    <w:rsid w:val="00912DE3"/>
    <w:rsid w:val="00912E26"/>
    <w:rsid w:val="009139BE"/>
    <w:rsid w:val="00913D40"/>
    <w:rsid w:val="009170AB"/>
    <w:rsid w:val="00927ECE"/>
    <w:rsid w:val="0093781E"/>
    <w:rsid w:val="00940049"/>
    <w:rsid w:val="009439F5"/>
    <w:rsid w:val="00957E8D"/>
    <w:rsid w:val="009602C1"/>
    <w:rsid w:val="00960F85"/>
    <w:rsid w:val="00963CAA"/>
    <w:rsid w:val="00964961"/>
    <w:rsid w:val="009671DB"/>
    <w:rsid w:val="009710C8"/>
    <w:rsid w:val="00977294"/>
    <w:rsid w:val="009774C2"/>
    <w:rsid w:val="009802A8"/>
    <w:rsid w:val="00980EE9"/>
    <w:rsid w:val="009819E8"/>
    <w:rsid w:val="00984BC0"/>
    <w:rsid w:val="0098617D"/>
    <w:rsid w:val="00993334"/>
    <w:rsid w:val="00993D22"/>
    <w:rsid w:val="009A1485"/>
    <w:rsid w:val="009A228A"/>
    <w:rsid w:val="009A2DB4"/>
    <w:rsid w:val="009B12CA"/>
    <w:rsid w:val="009B6701"/>
    <w:rsid w:val="009C3285"/>
    <w:rsid w:val="009C6467"/>
    <w:rsid w:val="009D39C6"/>
    <w:rsid w:val="009D6A9C"/>
    <w:rsid w:val="009E0797"/>
    <w:rsid w:val="009E14E6"/>
    <w:rsid w:val="009E2FD1"/>
    <w:rsid w:val="009F0EDF"/>
    <w:rsid w:val="009F23C0"/>
    <w:rsid w:val="009F5410"/>
    <w:rsid w:val="009F7698"/>
    <w:rsid w:val="00A00AA6"/>
    <w:rsid w:val="00A02EFD"/>
    <w:rsid w:val="00A0580D"/>
    <w:rsid w:val="00A06906"/>
    <w:rsid w:val="00A073CF"/>
    <w:rsid w:val="00A10439"/>
    <w:rsid w:val="00A109A6"/>
    <w:rsid w:val="00A14996"/>
    <w:rsid w:val="00A15FF1"/>
    <w:rsid w:val="00A16BE9"/>
    <w:rsid w:val="00A202CF"/>
    <w:rsid w:val="00A22F5F"/>
    <w:rsid w:val="00A23031"/>
    <w:rsid w:val="00A23694"/>
    <w:rsid w:val="00A25F5C"/>
    <w:rsid w:val="00A305AF"/>
    <w:rsid w:val="00A30B4D"/>
    <w:rsid w:val="00A350A9"/>
    <w:rsid w:val="00A4325E"/>
    <w:rsid w:val="00A45D97"/>
    <w:rsid w:val="00A52A1D"/>
    <w:rsid w:val="00A62103"/>
    <w:rsid w:val="00A6257C"/>
    <w:rsid w:val="00A66DCB"/>
    <w:rsid w:val="00A713E0"/>
    <w:rsid w:val="00A741C5"/>
    <w:rsid w:val="00A752D8"/>
    <w:rsid w:val="00A7530C"/>
    <w:rsid w:val="00A77767"/>
    <w:rsid w:val="00A77A93"/>
    <w:rsid w:val="00A80252"/>
    <w:rsid w:val="00A80B37"/>
    <w:rsid w:val="00A859A4"/>
    <w:rsid w:val="00AA0B20"/>
    <w:rsid w:val="00AA1EB2"/>
    <w:rsid w:val="00AA6853"/>
    <w:rsid w:val="00AA6D00"/>
    <w:rsid w:val="00AA71FB"/>
    <w:rsid w:val="00AB1D0B"/>
    <w:rsid w:val="00AB7160"/>
    <w:rsid w:val="00AC2839"/>
    <w:rsid w:val="00AC3824"/>
    <w:rsid w:val="00AC3C27"/>
    <w:rsid w:val="00AC5348"/>
    <w:rsid w:val="00AC6113"/>
    <w:rsid w:val="00AC632A"/>
    <w:rsid w:val="00AC768E"/>
    <w:rsid w:val="00AD0153"/>
    <w:rsid w:val="00AD06FE"/>
    <w:rsid w:val="00AD6610"/>
    <w:rsid w:val="00AD719B"/>
    <w:rsid w:val="00AD7D98"/>
    <w:rsid w:val="00AE4923"/>
    <w:rsid w:val="00AE4FFA"/>
    <w:rsid w:val="00AE5EDA"/>
    <w:rsid w:val="00AE6575"/>
    <w:rsid w:val="00AF08FD"/>
    <w:rsid w:val="00AF3C57"/>
    <w:rsid w:val="00B0683A"/>
    <w:rsid w:val="00B11018"/>
    <w:rsid w:val="00B112F7"/>
    <w:rsid w:val="00B1315A"/>
    <w:rsid w:val="00B156EA"/>
    <w:rsid w:val="00B1676D"/>
    <w:rsid w:val="00B2088A"/>
    <w:rsid w:val="00B23F99"/>
    <w:rsid w:val="00B27A9A"/>
    <w:rsid w:val="00B30E34"/>
    <w:rsid w:val="00B3325A"/>
    <w:rsid w:val="00B33978"/>
    <w:rsid w:val="00B345E2"/>
    <w:rsid w:val="00B34CE2"/>
    <w:rsid w:val="00B4703A"/>
    <w:rsid w:val="00B47B80"/>
    <w:rsid w:val="00B5225F"/>
    <w:rsid w:val="00B5243F"/>
    <w:rsid w:val="00B53828"/>
    <w:rsid w:val="00B61C97"/>
    <w:rsid w:val="00B62AEA"/>
    <w:rsid w:val="00B62EFC"/>
    <w:rsid w:val="00B662D1"/>
    <w:rsid w:val="00B66FC5"/>
    <w:rsid w:val="00B74C9C"/>
    <w:rsid w:val="00B812D1"/>
    <w:rsid w:val="00B8570B"/>
    <w:rsid w:val="00B8591D"/>
    <w:rsid w:val="00B95DD0"/>
    <w:rsid w:val="00BA00C3"/>
    <w:rsid w:val="00BB2CBC"/>
    <w:rsid w:val="00BB2F10"/>
    <w:rsid w:val="00BD01B7"/>
    <w:rsid w:val="00BD135E"/>
    <w:rsid w:val="00BD538D"/>
    <w:rsid w:val="00BD55C6"/>
    <w:rsid w:val="00BD601C"/>
    <w:rsid w:val="00BD6AEB"/>
    <w:rsid w:val="00BD6EAA"/>
    <w:rsid w:val="00BE2CD7"/>
    <w:rsid w:val="00BE36CA"/>
    <w:rsid w:val="00BE4DC5"/>
    <w:rsid w:val="00BE6D6B"/>
    <w:rsid w:val="00BF580B"/>
    <w:rsid w:val="00C00C4A"/>
    <w:rsid w:val="00C02FC9"/>
    <w:rsid w:val="00C0399E"/>
    <w:rsid w:val="00C03F2D"/>
    <w:rsid w:val="00C04050"/>
    <w:rsid w:val="00C0450B"/>
    <w:rsid w:val="00C054E5"/>
    <w:rsid w:val="00C06C93"/>
    <w:rsid w:val="00C07B7E"/>
    <w:rsid w:val="00C11503"/>
    <w:rsid w:val="00C158F6"/>
    <w:rsid w:val="00C22FBB"/>
    <w:rsid w:val="00C32913"/>
    <w:rsid w:val="00C3428A"/>
    <w:rsid w:val="00C3673E"/>
    <w:rsid w:val="00C42FE5"/>
    <w:rsid w:val="00C501BB"/>
    <w:rsid w:val="00C53874"/>
    <w:rsid w:val="00C56829"/>
    <w:rsid w:val="00C57316"/>
    <w:rsid w:val="00C57975"/>
    <w:rsid w:val="00C62359"/>
    <w:rsid w:val="00C658D7"/>
    <w:rsid w:val="00C65B66"/>
    <w:rsid w:val="00C65EB1"/>
    <w:rsid w:val="00C771A5"/>
    <w:rsid w:val="00C80299"/>
    <w:rsid w:val="00C81A08"/>
    <w:rsid w:val="00C82519"/>
    <w:rsid w:val="00C833A0"/>
    <w:rsid w:val="00C86E69"/>
    <w:rsid w:val="00C946A5"/>
    <w:rsid w:val="00C9475B"/>
    <w:rsid w:val="00C94BE5"/>
    <w:rsid w:val="00C975C0"/>
    <w:rsid w:val="00CA33AA"/>
    <w:rsid w:val="00CB5876"/>
    <w:rsid w:val="00CB6539"/>
    <w:rsid w:val="00CC1B10"/>
    <w:rsid w:val="00CC5EF8"/>
    <w:rsid w:val="00CD4594"/>
    <w:rsid w:val="00CD5101"/>
    <w:rsid w:val="00CE31AD"/>
    <w:rsid w:val="00CE429B"/>
    <w:rsid w:val="00CE4E0B"/>
    <w:rsid w:val="00CE67E1"/>
    <w:rsid w:val="00CF18EB"/>
    <w:rsid w:val="00CF207A"/>
    <w:rsid w:val="00CF43C1"/>
    <w:rsid w:val="00CF58B9"/>
    <w:rsid w:val="00CF7A21"/>
    <w:rsid w:val="00D010A8"/>
    <w:rsid w:val="00D01435"/>
    <w:rsid w:val="00D01A80"/>
    <w:rsid w:val="00D0218E"/>
    <w:rsid w:val="00D03698"/>
    <w:rsid w:val="00D071A2"/>
    <w:rsid w:val="00D103CE"/>
    <w:rsid w:val="00D10C71"/>
    <w:rsid w:val="00D11EA4"/>
    <w:rsid w:val="00D1283D"/>
    <w:rsid w:val="00D12D95"/>
    <w:rsid w:val="00D139F6"/>
    <w:rsid w:val="00D23027"/>
    <w:rsid w:val="00D23CB8"/>
    <w:rsid w:val="00D3061A"/>
    <w:rsid w:val="00D32F5E"/>
    <w:rsid w:val="00D364C5"/>
    <w:rsid w:val="00D368B7"/>
    <w:rsid w:val="00D419F3"/>
    <w:rsid w:val="00D42015"/>
    <w:rsid w:val="00D44179"/>
    <w:rsid w:val="00D45D8D"/>
    <w:rsid w:val="00D46DED"/>
    <w:rsid w:val="00D53EE2"/>
    <w:rsid w:val="00D541D3"/>
    <w:rsid w:val="00D56870"/>
    <w:rsid w:val="00D6049C"/>
    <w:rsid w:val="00D611DE"/>
    <w:rsid w:val="00D6460C"/>
    <w:rsid w:val="00D653A2"/>
    <w:rsid w:val="00D83DBB"/>
    <w:rsid w:val="00D83E98"/>
    <w:rsid w:val="00D94562"/>
    <w:rsid w:val="00D9544E"/>
    <w:rsid w:val="00DA22B6"/>
    <w:rsid w:val="00DA2797"/>
    <w:rsid w:val="00DA4647"/>
    <w:rsid w:val="00DA46F9"/>
    <w:rsid w:val="00DB3669"/>
    <w:rsid w:val="00DC4172"/>
    <w:rsid w:val="00DC5B5F"/>
    <w:rsid w:val="00DD2460"/>
    <w:rsid w:val="00DD3151"/>
    <w:rsid w:val="00DD6EE3"/>
    <w:rsid w:val="00DD78FA"/>
    <w:rsid w:val="00DF040E"/>
    <w:rsid w:val="00DF29FD"/>
    <w:rsid w:val="00DF6A1E"/>
    <w:rsid w:val="00DF6F22"/>
    <w:rsid w:val="00E00D05"/>
    <w:rsid w:val="00E07F23"/>
    <w:rsid w:val="00E07FFE"/>
    <w:rsid w:val="00E10AD2"/>
    <w:rsid w:val="00E139DA"/>
    <w:rsid w:val="00E1481F"/>
    <w:rsid w:val="00E15ABC"/>
    <w:rsid w:val="00E16204"/>
    <w:rsid w:val="00E1798B"/>
    <w:rsid w:val="00E21A4A"/>
    <w:rsid w:val="00E245DE"/>
    <w:rsid w:val="00E25F8B"/>
    <w:rsid w:val="00E338A8"/>
    <w:rsid w:val="00E34374"/>
    <w:rsid w:val="00E35121"/>
    <w:rsid w:val="00E3540C"/>
    <w:rsid w:val="00E539B0"/>
    <w:rsid w:val="00E648F4"/>
    <w:rsid w:val="00E6785D"/>
    <w:rsid w:val="00E6789D"/>
    <w:rsid w:val="00E70C6E"/>
    <w:rsid w:val="00E71517"/>
    <w:rsid w:val="00E736E0"/>
    <w:rsid w:val="00E83680"/>
    <w:rsid w:val="00E873ED"/>
    <w:rsid w:val="00EA30E1"/>
    <w:rsid w:val="00EA5082"/>
    <w:rsid w:val="00EA5579"/>
    <w:rsid w:val="00EA6083"/>
    <w:rsid w:val="00EA64D1"/>
    <w:rsid w:val="00EA7197"/>
    <w:rsid w:val="00EA79EE"/>
    <w:rsid w:val="00EB5147"/>
    <w:rsid w:val="00EC0C9F"/>
    <w:rsid w:val="00EC6AFE"/>
    <w:rsid w:val="00ED1A1A"/>
    <w:rsid w:val="00ED21D0"/>
    <w:rsid w:val="00ED2DCB"/>
    <w:rsid w:val="00EE1C7E"/>
    <w:rsid w:val="00EE5645"/>
    <w:rsid w:val="00EE5964"/>
    <w:rsid w:val="00EF0118"/>
    <w:rsid w:val="00F02B9D"/>
    <w:rsid w:val="00F050C8"/>
    <w:rsid w:val="00F22606"/>
    <w:rsid w:val="00F24AE6"/>
    <w:rsid w:val="00F24FD5"/>
    <w:rsid w:val="00F26623"/>
    <w:rsid w:val="00F26F16"/>
    <w:rsid w:val="00F3232D"/>
    <w:rsid w:val="00F35389"/>
    <w:rsid w:val="00F37EB1"/>
    <w:rsid w:val="00F41DCA"/>
    <w:rsid w:val="00F5442D"/>
    <w:rsid w:val="00F563D2"/>
    <w:rsid w:val="00F57654"/>
    <w:rsid w:val="00F57710"/>
    <w:rsid w:val="00F60FA7"/>
    <w:rsid w:val="00F65AED"/>
    <w:rsid w:val="00F749A3"/>
    <w:rsid w:val="00F86D9B"/>
    <w:rsid w:val="00F9023A"/>
    <w:rsid w:val="00F9112E"/>
    <w:rsid w:val="00F94953"/>
    <w:rsid w:val="00FA08F7"/>
    <w:rsid w:val="00FB1635"/>
    <w:rsid w:val="00FB33BE"/>
    <w:rsid w:val="00FB403A"/>
    <w:rsid w:val="00FB40C4"/>
    <w:rsid w:val="00FC7D1A"/>
    <w:rsid w:val="00FD2429"/>
    <w:rsid w:val="00FD3C18"/>
    <w:rsid w:val="00FD471C"/>
    <w:rsid w:val="00FE1680"/>
    <w:rsid w:val="00FE212F"/>
    <w:rsid w:val="00FE2A37"/>
    <w:rsid w:val="00FE4275"/>
    <w:rsid w:val="00FE73D8"/>
    <w:rsid w:val="05146811"/>
    <w:rsid w:val="07077E03"/>
    <w:rsid w:val="07834C10"/>
    <w:rsid w:val="085B55A0"/>
    <w:rsid w:val="086A667C"/>
    <w:rsid w:val="0B1641F8"/>
    <w:rsid w:val="0D8B3131"/>
    <w:rsid w:val="10076A72"/>
    <w:rsid w:val="12E00D19"/>
    <w:rsid w:val="1322573D"/>
    <w:rsid w:val="13F418AC"/>
    <w:rsid w:val="14C50159"/>
    <w:rsid w:val="14D35DAD"/>
    <w:rsid w:val="14E05E5A"/>
    <w:rsid w:val="150609D7"/>
    <w:rsid w:val="199152A8"/>
    <w:rsid w:val="1A1A6653"/>
    <w:rsid w:val="1A2F5B21"/>
    <w:rsid w:val="1AEC3C98"/>
    <w:rsid w:val="1B584EB4"/>
    <w:rsid w:val="1D567072"/>
    <w:rsid w:val="1DB74AF8"/>
    <w:rsid w:val="1DF158B4"/>
    <w:rsid w:val="1EC53211"/>
    <w:rsid w:val="1EEA6CE5"/>
    <w:rsid w:val="1FE46ADC"/>
    <w:rsid w:val="208819CB"/>
    <w:rsid w:val="21CF4FD6"/>
    <w:rsid w:val="2296406C"/>
    <w:rsid w:val="24921F87"/>
    <w:rsid w:val="251F5089"/>
    <w:rsid w:val="27055637"/>
    <w:rsid w:val="271871EF"/>
    <w:rsid w:val="283E6A06"/>
    <w:rsid w:val="292368F9"/>
    <w:rsid w:val="29775B04"/>
    <w:rsid w:val="2AD936A6"/>
    <w:rsid w:val="2C1B1C98"/>
    <w:rsid w:val="2EFC591C"/>
    <w:rsid w:val="30411B87"/>
    <w:rsid w:val="308817DC"/>
    <w:rsid w:val="30CB29E6"/>
    <w:rsid w:val="31256907"/>
    <w:rsid w:val="31975D12"/>
    <w:rsid w:val="32C372A4"/>
    <w:rsid w:val="332E6D30"/>
    <w:rsid w:val="33603F4B"/>
    <w:rsid w:val="341A756B"/>
    <w:rsid w:val="34441557"/>
    <w:rsid w:val="360651FE"/>
    <w:rsid w:val="36D36F5C"/>
    <w:rsid w:val="3707670A"/>
    <w:rsid w:val="37D40421"/>
    <w:rsid w:val="397E12E9"/>
    <w:rsid w:val="397F5392"/>
    <w:rsid w:val="3A6B2B41"/>
    <w:rsid w:val="3D5707FB"/>
    <w:rsid w:val="3D5E05B4"/>
    <w:rsid w:val="3DB87875"/>
    <w:rsid w:val="3E445230"/>
    <w:rsid w:val="3F322A97"/>
    <w:rsid w:val="3FB42395"/>
    <w:rsid w:val="408579DD"/>
    <w:rsid w:val="41D32B88"/>
    <w:rsid w:val="42C27E4C"/>
    <w:rsid w:val="4373600F"/>
    <w:rsid w:val="4446513D"/>
    <w:rsid w:val="448210E2"/>
    <w:rsid w:val="472F03D1"/>
    <w:rsid w:val="47592609"/>
    <w:rsid w:val="47872D72"/>
    <w:rsid w:val="4A545175"/>
    <w:rsid w:val="4AF42A84"/>
    <w:rsid w:val="4C733D56"/>
    <w:rsid w:val="4E015154"/>
    <w:rsid w:val="4FD15737"/>
    <w:rsid w:val="501A466F"/>
    <w:rsid w:val="547649B1"/>
    <w:rsid w:val="564B0F0C"/>
    <w:rsid w:val="56BA1687"/>
    <w:rsid w:val="56C54B2C"/>
    <w:rsid w:val="56EF2D78"/>
    <w:rsid w:val="59AD05EC"/>
    <w:rsid w:val="5A5D2626"/>
    <w:rsid w:val="5A8F066C"/>
    <w:rsid w:val="5C823AE2"/>
    <w:rsid w:val="5C8B0579"/>
    <w:rsid w:val="5CB638B2"/>
    <w:rsid w:val="5D722223"/>
    <w:rsid w:val="5E0550CF"/>
    <w:rsid w:val="5E4B5E76"/>
    <w:rsid w:val="5FBF79CF"/>
    <w:rsid w:val="60455BA7"/>
    <w:rsid w:val="626A0084"/>
    <w:rsid w:val="627C5861"/>
    <w:rsid w:val="65FD01FE"/>
    <w:rsid w:val="66C52BDE"/>
    <w:rsid w:val="66EF51A5"/>
    <w:rsid w:val="67AF22A2"/>
    <w:rsid w:val="6858479C"/>
    <w:rsid w:val="687E598D"/>
    <w:rsid w:val="6B2A5107"/>
    <w:rsid w:val="6BE5276F"/>
    <w:rsid w:val="6D0B50F4"/>
    <w:rsid w:val="6DC50B80"/>
    <w:rsid w:val="6E4D4EB9"/>
    <w:rsid w:val="6ED31DE8"/>
    <w:rsid w:val="6F881315"/>
    <w:rsid w:val="70336762"/>
    <w:rsid w:val="708244F5"/>
    <w:rsid w:val="711123C2"/>
    <w:rsid w:val="71A14F8D"/>
    <w:rsid w:val="722D5133"/>
    <w:rsid w:val="759E4C83"/>
    <w:rsid w:val="763924B9"/>
    <w:rsid w:val="772100DE"/>
    <w:rsid w:val="772F02DD"/>
    <w:rsid w:val="77393556"/>
    <w:rsid w:val="773D5A40"/>
    <w:rsid w:val="781E0BD8"/>
    <w:rsid w:val="78546603"/>
    <w:rsid w:val="785516BF"/>
    <w:rsid w:val="7B225354"/>
    <w:rsid w:val="7B343502"/>
    <w:rsid w:val="7BBD4DEE"/>
    <w:rsid w:val="7C734012"/>
    <w:rsid w:val="7CBC6F4D"/>
    <w:rsid w:val="7D517F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autoRedefine/>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ind w:left="840" w:leftChars="400"/>
    </w:pPr>
  </w:style>
  <w:style w:type="paragraph" w:styleId="6">
    <w:name w:val="Date"/>
    <w:basedOn w:val="1"/>
    <w:next w:val="1"/>
    <w:link w:val="16"/>
    <w:unhideWhenUsed/>
    <w:qFormat/>
    <w:uiPriority w:val="99"/>
    <w:pPr>
      <w:ind w:left="100" w:leftChars="2500"/>
    </w:pPr>
  </w:style>
  <w:style w:type="paragraph" w:styleId="7">
    <w:name w:val="Balloon Text"/>
    <w:basedOn w:val="1"/>
    <w:link w:val="20"/>
    <w:autoRedefine/>
    <w:unhideWhenUsed/>
    <w:qFormat/>
    <w:uiPriority w:val="99"/>
    <w:rPr>
      <w:sz w:val="18"/>
      <w:szCs w:val="18"/>
    </w:rPr>
  </w:style>
  <w:style w:type="paragraph" w:styleId="8">
    <w:name w:val="footer"/>
    <w:basedOn w:val="1"/>
    <w:link w:val="23"/>
    <w:autoRedefine/>
    <w:unhideWhenUsed/>
    <w:qFormat/>
    <w:uiPriority w:val="99"/>
    <w:pPr>
      <w:tabs>
        <w:tab w:val="center" w:pos="4153"/>
        <w:tab w:val="right" w:pos="8306"/>
      </w:tabs>
      <w:snapToGrid w:val="0"/>
      <w:jc w:val="left"/>
    </w:pPr>
    <w:rPr>
      <w:sz w:val="18"/>
      <w:szCs w:val="18"/>
    </w:rPr>
  </w:style>
  <w:style w:type="paragraph" w:styleId="9">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2"/>
    <w:basedOn w:val="1"/>
    <w:next w:val="1"/>
    <w:autoRedefine/>
    <w:unhideWhenUsed/>
    <w:qFormat/>
    <w:uiPriority w:val="39"/>
    <w:pPr>
      <w:ind w:left="420" w:leftChars="2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autoRedefine/>
    <w:unhideWhenUsed/>
    <w:qFormat/>
    <w:uiPriority w:val="99"/>
    <w:rPr>
      <w:color w:val="0563C1"/>
      <w:u w:val="single"/>
    </w:rPr>
  </w:style>
  <w:style w:type="character" w:customStyle="1" w:styleId="16">
    <w:name w:val="日期 字符"/>
    <w:basedOn w:val="14"/>
    <w:link w:val="6"/>
    <w:autoRedefine/>
    <w:semiHidden/>
    <w:qFormat/>
    <w:uiPriority w:val="99"/>
  </w:style>
  <w:style w:type="character" w:customStyle="1" w:styleId="17">
    <w:name w:val="标题 2 字符"/>
    <w:link w:val="3"/>
    <w:autoRedefine/>
    <w:qFormat/>
    <w:uiPriority w:val="9"/>
    <w:rPr>
      <w:rFonts w:ascii="Calibri Light" w:hAnsi="Calibri Light" w:eastAsia="宋体" w:cs="Times New Roman"/>
      <w:b/>
      <w:bCs/>
      <w:sz w:val="32"/>
      <w:szCs w:val="32"/>
    </w:rPr>
  </w:style>
  <w:style w:type="character" w:customStyle="1" w:styleId="18">
    <w:name w:val="标题 1 字符"/>
    <w:link w:val="2"/>
    <w:autoRedefine/>
    <w:qFormat/>
    <w:uiPriority w:val="9"/>
    <w:rPr>
      <w:b/>
      <w:bCs/>
      <w:kern w:val="44"/>
      <w:sz w:val="44"/>
      <w:szCs w:val="44"/>
    </w:rPr>
  </w:style>
  <w:style w:type="paragraph" w:customStyle="1" w:styleId="19">
    <w:name w:val="列出段落1"/>
    <w:basedOn w:val="1"/>
    <w:autoRedefine/>
    <w:qFormat/>
    <w:uiPriority w:val="34"/>
    <w:pPr>
      <w:ind w:firstLine="420" w:firstLineChars="200"/>
    </w:pPr>
  </w:style>
  <w:style w:type="character" w:customStyle="1" w:styleId="20">
    <w:name w:val="批注框文本 字符"/>
    <w:link w:val="7"/>
    <w:autoRedefine/>
    <w:semiHidden/>
    <w:qFormat/>
    <w:uiPriority w:val="99"/>
    <w:rPr>
      <w:sz w:val="18"/>
      <w:szCs w:val="18"/>
    </w:rPr>
  </w:style>
  <w:style w:type="character" w:customStyle="1" w:styleId="21">
    <w:name w:val="标题 3 字符"/>
    <w:link w:val="4"/>
    <w:autoRedefine/>
    <w:qFormat/>
    <w:uiPriority w:val="9"/>
    <w:rPr>
      <w:b/>
      <w:bCs/>
      <w:sz w:val="32"/>
      <w:szCs w:val="32"/>
    </w:rPr>
  </w:style>
  <w:style w:type="character" w:customStyle="1" w:styleId="22">
    <w:name w:val="页眉 字符"/>
    <w:link w:val="9"/>
    <w:qFormat/>
    <w:uiPriority w:val="99"/>
    <w:rPr>
      <w:sz w:val="18"/>
      <w:szCs w:val="18"/>
    </w:rPr>
  </w:style>
  <w:style w:type="character" w:customStyle="1" w:styleId="23">
    <w:name w:val="页脚 字符"/>
    <w:link w:val="8"/>
    <w:qFormat/>
    <w:uiPriority w:val="99"/>
    <w:rPr>
      <w:sz w:val="18"/>
      <w:szCs w:val="18"/>
    </w:rPr>
  </w:style>
  <w:style w:type="paragraph" w:customStyle="1" w:styleId="24">
    <w:name w:val="列出段落2"/>
    <w:basedOn w:val="1"/>
    <w:autoRedefine/>
    <w:qFormat/>
    <w:uiPriority w:val="99"/>
    <w:pPr>
      <w:ind w:firstLine="420" w:firstLineChars="200"/>
    </w:pPr>
  </w:style>
  <w:style w:type="paragraph" w:styleId="25">
    <w:name w:val="List Paragraph"/>
    <w:basedOn w:val="1"/>
    <w:autoRedefine/>
    <w:qFormat/>
    <w:uiPriority w:val="34"/>
    <w:pPr>
      <w:ind w:firstLine="420" w:firstLineChars="200"/>
    </w:pPr>
  </w:style>
  <w:style w:type="paragraph" w:customStyle="1" w:styleId="26">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27">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AA1A-1377-4246-9A10-E7B0088261B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367</Words>
  <Characters>475</Characters>
  <Lines>8</Lines>
  <Paragraphs>2</Paragraphs>
  <TotalTime>31</TotalTime>
  <ScaleCrop>false</ScaleCrop>
  <LinksUpToDate>false</LinksUpToDate>
  <CharactersWithSpaces>499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2021-07-08T07:36:00Z</dcterms:created>
  <dc:creator>shukaka</dc:creator>
  <cp:lastModifiedBy>木讷～</cp:lastModifiedBy>
  <cp:lastPrinted>2025-08-04T07:35:20Z</cp:lastPrinted>
  <dcterms:modified xsi:type="dcterms:W3CDTF">2025-08-04T08:33:34Z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539D4B9394E840ACA758EB765A7952BF_13</vt:lpwstr>
  </property>
  <property fmtid="{D5CDD505-2E9C-101B-9397-08002B2CF9AE}" pid="4" name="KSOTemplateDocerSaveRecord">
    <vt:lpwstr>eyJoZGlkIjoiNDAxNTQ3NTI4ZTFhNzkyZjlkNGQ1YjQ1NTU2NWQ5YWQiLCJ1c2VySWQiOiIzMDkxNjMzMjIifQ==</vt:lpwstr>
  </property>
</Properties>
</file>